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04A9A" w14:textId="77777777" w:rsidR="0007751B" w:rsidRDefault="007F6BE1" w:rsidP="007F6BE1">
      <w:pPr>
        <w:jc w:val="center"/>
        <w:rPr>
          <w:b/>
        </w:rPr>
      </w:pPr>
      <w:bookmarkStart w:id="0" w:name="_GoBack"/>
      <w:bookmarkEnd w:id="0"/>
      <w:r>
        <w:rPr>
          <w:b/>
        </w:rPr>
        <w:t xml:space="preserve">CITY OF </w:t>
      </w:r>
      <w:r w:rsidRPr="00D2503E">
        <w:rPr>
          <w:b/>
          <w:highlight w:val="lightGray"/>
        </w:rPr>
        <w:t>{insert your city’s name}</w:t>
      </w:r>
      <w:r>
        <w:rPr>
          <w:b/>
        </w:rPr>
        <w:t>, OREGON</w:t>
      </w:r>
    </w:p>
    <w:p w14:paraId="6B2AC30B" w14:textId="77777777" w:rsidR="001F1C9F" w:rsidRDefault="001F1C9F" w:rsidP="001F1C9F">
      <w:pPr>
        <w:rPr>
          <w:b/>
        </w:rPr>
      </w:pPr>
    </w:p>
    <w:p w14:paraId="628979AD" w14:textId="77777777" w:rsidR="007F6BE1" w:rsidRDefault="007F6BE1" w:rsidP="001F1C9F">
      <w:pPr>
        <w:jc w:val="center"/>
        <w:rPr>
          <w:b/>
        </w:rPr>
      </w:pPr>
      <w:r>
        <w:rPr>
          <w:b/>
        </w:rPr>
        <w:t xml:space="preserve">Resolution Number: </w:t>
      </w:r>
      <w:r w:rsidRPr="00D2503E">
        <w:rPr>
          <w:b/>
          <w:highlight w:val="lightGray"/>
        </w:rPr>
        <w:t>{insert relevant number}</w:t>
      </w:r>
    </w:p>
    <w:p w14:paraId="4F0DC547" w14:textId="77777777" w:rsidR="007F6BE1" w:rsidRDefault="007F6BE1" w:rsidP="007F6BE1">
      <w:pPr>
        <w:rPr>
          <w:b/>
        </w:rPr>
      </w:pPr>
    </w:p>
    <w:p w14:paraId="5E56100E" w14:textId="77777777" w:rsidR="001F1C9F" w:rsidRDefault="007F6BE1" w:rsidP="001F1C9F">
      <w:pPr>
        <w:jc w:val="center"/>
        <w:rPr>
          <w:b/>
        </w:rPr>
      </w:pPr>
      <w:r w:rsidRPr="007F6BE1">
        <w:rPr>
          <w:b/>
        </w:rPr>
        <w:t xml:space="preserve">RESOLUTION AUTHORIZING THE </w:t>
      </w:r>
      <w:r w:rsidR="001F1C9F">
        <w:rPr>
          <w:b/>
        </w:rPr>
        <w:t xml:space="preserve">CITY’S PARTICIPATION IN </w:t>
      </w:r>
    </w:p>
    <w:p w14:paraId="26B2CC11" w14:textId="77777777" w:rsidR="001F1C9F" w:rsidRDefault="001F1C9F" w:rsidP="001F1C9F">
      <w:pPr>
        <w:jc w:val="center"/>
        <w:rPr>
          <w:b/>
        </w:rPr>
      </w:pPr>
      <w:r>
        <w:rPr>
          <w:b/>
        </w:rPr>
        <w:t xml:space="preserve">THE LEAGUE OF OREGON CITIES’ PILOT PROGRAM </w:t>
      </w:r>
    </w:p>
    <w:p w14:paraId="344B7FFE" w14:textId="77777777" w:rsidR="001F1C9F" w:rsidRDefault="001F1C9F" w:rsidP="001F1C9F">
      <w:pPr>
        <w:jc w:val="center"/>
        <w:rPr>
          <w:b/>
        </w:rPr>
      </w:pPr>
      <w:r>
        <w:rPr>
          <w:b/>
        </w:rPr>
        <w:t xml:space="preserve">PROVIDING LIMITED FREE LEGAL ADVICE TO OREGON CITIES </w:t>
      </w:r>
    </w:p>
    <w:p w14:paraId="4F7A089E" w14:textId="77777777" w:rsidR="007F6BE1" w:rsidRDefault="001F1C9F" w:rsidP="001F1C9F">
      <w:pPr>
        <w:jc w:val="center"/>
        <w:rPr>
          <w:b/>
        </w:rPr>
      </w:pPr>
      <w:r>
        <w:rPr>
          <w:b/>
        </w:rPr>
        <w:t>LOCATED IN EASTERN OREGON</w:t>
      </w:r>
    </w:p>
    <w:p w14:paraId="17A96AF8" w14:textId="77777777" w:rsidR="001F1C9F" w:rsidRDefault="001F1C9F" w:rsidP="007F6BE1">
      <w:pPr>
        <w:rPr>
          <w:b/>
        </w:rPr>
      </w:pPr>
    </w:p>
    <w:p w14:paraId="59797034" w14:textId="741DE8A5" w:rsidR="001F1C9F" w:rsidRPr="00016504" w:rsidRDefault="001F1C9F" w:rsidP="007F6BE1">
      <w:r w:rsidRPr="00016504">
        <w:t>WHEREAS, the League of Oregon Cities (“</w:t>
      </w:r>
      <w:r w:rsidR="005B2212">
        <w:t>LOC</w:t>
      </w:r>
      <w:r w:rsidRPr="00016504">
        <w:t xml:space="preserve">”) is </w:t>
      </w:r>
      <w:r w:rsidR="00574F06">
        <w:t>a</w:t>
      </w:r>
      <w:r w:rsidR="00C53AA9">
        <w:t xml:space="preserve"> </w:t>
      </w:r>
      <w:r w:rsidR="00574F06">
        <w:t>consolidated department</w:t>
      </w:r>
      <w:r w:rsidRPr="00016504">
        <w:t xml:space="preserve"> of Oregon’s 241 incorporated cities which was founded in 1925 to be, among other things, the go-to place for and about cities as a dynamic resource hub for advocacy, education and best practices; and</w:t>
      </w:r>
    </w:p>
    <w:p w14:paraId="22D25901" w14:textId="77777777" w:rsidR="001F1C9F" w:rsidRPr="00016504" w:rsidRDefault="001F1C9F" w:rsidP="007F6BE1"/>
    <w:p w14:paraId="7AAD343B" w14:textId="0FC78BC4" w:rsidR="001F1C9F" w:rsidRPr="00016504" w:rsidRDefault="001F1C9F" w:rsidP="007F6BE1">
      <w:r w:rsidRPr="00016504">
        <w:t xml:space="preserve">WHEREAS, the </w:t>
      </w:r>
      <w:r w:rsidR="005B2212">
        <w:t>LOC</w:t>
      </w:r>
      <w:r w:rsidRPr="00016504">
        <w:t xml:space="preserve"> has divided the State of Oregon into twelve regions, with Regions11 and 12 located in Eastern Oregon; and</w:t>
      </w:r>
    </w:p>
    <w:p w14:paraId="24D86C24" w14:textId="77777777" w:rsidR="001F1C9F" w:rsidRPr="00016504" w:rsidRDefault="001F1C9F" w:rsidP="007F6BE1"/>
    <w:p w14:paraId="1DB97394" w14:textId="42E5A5AA" w:rsidR="001F1C9F" w:rsidRPr="00016504" w:rsidRDefault="001F1C9F" w:rsidP="007F6BE1">
      <w:r w:rsidRPr="00016504">
        <w:t>WHEREAS, on June 1</w:t>
      </w:r>
      <w:r w:rsidR="00D2503E">
        <w:t>4</w:t>
      </w:r>
      <w:r w:rsidRPr="00016504">
        <w:t>, 201</w:t>
      </w:r>
      <w:r w:rsidR="00D2503E">
        <w:t>9</w:t>
      </w:r>
      <w:r w:rsidRPr="00016504">
        <w:t xml:space="preserve">, the </w:t>
      </w:r>
      <w:r w:rsidR="005B2212">
        <w:t>LOC</w:t>
      </w:r>
      <w:r w:rsidRPr="00016504">
        <w:t xml:space="preserve">’s Board of Directors, at a public meeting, </w:t>
      </w:r>
      <w:r w:rsidR="00D2503E">
        <w:t xml:space="preserve">extended </w:t>
      </w:r>
      <w:r w:rsidRPr="00016504">
        <w:t xml:space="preserve">a </w:t>
      </w:r>
      <w:r w:rsidR="00D2503E">
        <w:t>201</w:t>
      </w:r>
      <w:r w:rsidR="00415075">
        <w:t>8</w:t>
      </w:r>
      <w:r w:rsidR="00D2503E">
        <w:t xml:space="preserve"> – 201</w:t>
      </w:r>
      <w:r w:rsidR="00415075">
        <w:t>9</w:t>
      </w:r>
      <w:r w:rsidR="00D2503E">
        <w:t xml:space="preserve"> </w:t>
      </w:r>
      <w:r w:rsidRPr="00016504">
        <w:t xml:space="preserve">pilot program wherein the </w:t>
      </w:r>
      <w:r w:rsidR="005B2212">
        <w:t>LOC</w:t>
      </w:r>
      <w:r w:rsidRPr="00016504">
        <w:t xml:space="preserve">’s </w:t>
      </w:r>
      <w:r w:rsidR="00D2503E">
        <w:t xml:space="preserve">attorneys </w:t>
      </w:r>
      <w:r w:rsidRPr="00016504">
        <w:t>may provide direct legal advice, under certain conditions and parameters, to cities located in Regions 11 and 12, provided the city adopts a resolution agreeing to the terms and conditions of the pilot program; and</w:t>
      </w:r>
    </w:p>
    <w:p w14:paraId="6E93A7B7" w14:textId="77777777" w:rsidR="001F1C9F" w:rsidRPr="00016504" w:rsidRDefault="001F1C9F" w:rsidP="007F6BE1"/>
    <w:p w14:paraId="3196051A" w14:textId="27385088" w:rsidR="001F1C9F" w:rsidRPr="00016504" w:rsidRDefault="001F1C9F" w:rsidP="00016504">
      <w:r w:rsidRPr="00016504">
        <w:t>WHEREAS, the pilot program described herein is effective from July 1, 201</w:t>
      </w:r>
      <w:r w:rsidR="00D2503E">
        <w:t>9</w:t>
      </w:r>
      <w:r w:rsidRPr="00016504">
        <w:t xml:space="preserve"> to June 30, 20</w:t>
      </w:r>
      <w:r w:rsidR="00D2503E">
        <w:t>21</w:t>
      </w:r>
      <w:r w:rsidRPr="00016504">
        <w:t xml:space="preserve">; </w:t>
      </w:r>
    </w:p>
    <w:p w14:paraId="634E8664" w14:textId="77777777" w:rsidR="00016504" w:rsidRPr="00016504" w:rsidRDefault="00016504" w:rsidP="007F6BE1"/>
    <w:p w14:paraId="5686A343" w14:textId="77777777" w:rsidR="00016504" w:rsidRDefault="00016504" w:rsidP="007F6BE1">
      <w:r w:rsidRPr="00016504">
        <w:t xml:space="preserve">NOW, THEREFORE, BE IT HEREBY RESOLVED BY THE CITY COUNCIL OF </w:t>
      </w:r>
      <w:r w:rsidRPr="00D2503E">
        <w:rPr>
          <w:highlight w:val="lightGray"/>
        </w:rPr>
        <w:t>{insert your city’s name}</w:t>
      </w:r>
      <w:r w:rsidRPr="00016504">
        <w:t>, OREGON, THAT:</w:t>
      </w:r>
    </w:p>
    <w:p w14:paraId="063221A0" w14:textId="77777777" w:rsidR="00016504" w:rsidRDefault="00016504" w:rsidP="007F6BE1"/>
    <w:p w14:paraId="4C40BA43" w14:textId="7E8A3F49" w:rsidR="00016504" w:rsidRDefault="00016504" w:rsidP="007F6BE1">
      <w:r>
        <w:t xml:space="preserve">SECTION 1.  It is in the best interests of the citizens of </w:t>
      </w:r>
      <w:r w:rsidRPr="00D2503E">
        <w:rPr>
          <w:highlight w:val="lightGray"/>
        </w:rPr>
        <w:t>{insert your city’s name}</w:t>
      </w:r>
      <w:r>
        <w:t xml:space="preserve">, Oregon, to participate in the </w:t>
      </w:r>
      <w:r w:rsidR="005B2212">
        <w:t>LOC</w:t>
      </w:r>
      <w:r>
        <w:t xml:space="preserve">’s pilot program described herein, under the terms and conditions of </w:t>
      </w:r>
      <w:r w:rsidR="00574F06">
        <w:t xml:space="preserve">the </w:t>
      </w:r>
      <w:r>
        <w:t>attached Pilot Program Agreement (Exhibit A).</w:t>
      </w:r>
    </w:p>
    <w:p w14:paraId="6A366C96" w14:textId="77777777" w:rsidR="00016504" w:rsidRDefault="00016504" w:rsidP="007F6BE1"/>
    <w:p w14:paraId="44F0A4F0" w14:textId="77777777" w:rsidR="00016504" w:rsidRDefault="00016504" w:rsidP="007F6BE1">
      <w:r>
        <w:t xml:space="preserve">SECTION 2.  The City Council of </w:t>
      </w:r>
      <w:r w:rsidRPr="00D2503E">
        <w:rPr>
          <w:highlight w:val="lightGray"/>
        </w:rPr>
        <w:t>{insert your city’s name}</w:t>
      </w:r>
      <w:r>
        <w:t xml:space="preserve">, Oregon, as the fiscal and legislative body of the City of </w:t>
      </w:r>
      <w:r w:rsidRPr="00D2503E">
        <w:rPr>
          <w:highlight w:val="lightGray"/>
        </w:rPr>
        <w:t>{insert your city’s name}</w:t>
      </w:r>
      <w:r>
        <w:t>, Oregon, hereby approves the Pilot Program Agreement.</w:t>
      </w:r>
    </w:p>
    <w:p w14:paraId="5EF45AFC" w14:textId="77777777" w:rsidR="00016504" w:rsidRDefault="00016504" w:rsidP="007F6BE1"/>
    <w:p w14:paraId="5F53608B" w14:textId="77777777" w:rsidR="00016504" w:rsidRDefault="00016504" w:rsidP="007F6BE1">
      <w:r>
        <w:t xml:space="preserve">PASSED AND ADOPTED by the City Council of </w:t>
      </w:r>
      <w:r w:rsidRPr="00D2503E">
        <w:rPr>
          <w:highlight w:val="lightGray"/>
        </w:rPr>
        <w:t>{insert your city’s name}</w:t>
      </w:r>
      <w:r>
        <w:t xml:space="preserve">, Oregon, upon this </w:t>
      </w:r>
      <w:r w:rsidRPr="00D2503E">
        <w:rPr>
          <w:highlight w:val="lightGray"/>
        </w:rPr>
        <w:t>{insert date of adoption}</w:t>
      </w:r>
      <w:r>
        <w:t>.</w:t>
      </w:r>
    </w:p>
    <w:p w14:paraId="1CAB9D06" w14:textId="77777777" w:rsidR="00016504" w:rsidRDefault="00016504" w:rsidP="007F6BE1"/>
    <w:p w14:paraId="7EB3B190" w14:textId="77777777" w:rsidR="00016504" w:rsidRDefault="00016504" w:rsidP="007F6BE1">
      <w:r>
        <w:t>________________________________________________</w:t>
      </w:r>
    </w:p>
    <w:p w14:paraId="4EAFDEF7" w14:textId="7D3A62AF" w:rsidR="00016504" w:rsidRDefault="00AA34CA" w:rsidP="007F6BE1">
      <w:r w:rsidRPr="00D2503E">
        <w:rPr>
          <w:highlight w:val="lightGray"/>
        </w:rPr>
        <w:t>{insert name of signatory}</w:t>
      </w:r>
    </w:p>
    <w:p w14:paraId="43E8BD99" w14:textId="2FB0FA7D" w:rsidR="00C53AA9" w:rsidRDefault="00C53AA9" w:rsidP="007F6BE1"/>
    <w:p w14:paraId="33865C29" w14:textId="3A7300CC" w:rsidR="00C53AA9" w:rsidRDefault="00C53AA9" w:rsidP="007F6BE1"/>
    <w:p w14:paraId="68F25984" w14:textId="3460FAC4" w:rsidR="00D2503E" w:rsidRDefault="00D2503E" w:rsidP="007F6BE1"/>
    <w:p w14:paraId="0780F491" w14:textId="79331D76" w:rsidR="00D2503E" w:rsidRDefault="00D2503E" w:rsidP="007F6BE1"/>
    <w:p w14:paraId="38FE4050" w14:textId="77777777" w:rsidR="00D2503E" w:rsidRDefault="00D2503E" w:rsidP="007F6BE1"/>
    <w:p w14:paraId="0CA0A64F" w14:textId="0A18E1D8" w:rsidR="00C53AA9" w:rsidRDefault="00C53AA9" w:rsidP="007F6BE1"/>
    <w:p w14:paraId="779CD755" w14:textId="77777777" w:rsidR="00C53AA9" w:rsidRPr="00AA34CA" w:rsidRDefault="00C53AA9" w:rsidP="007F6BE1"/>
    <w:p w14:paraId="4C099B19" w14:textId="77777777" w:rsidR="003B4808" w:rsidRDefault="003B4808" w:rsidP="003B4808">
      <w:pPr>
        <w:jc w:val="center"/>
        <w:rPr>
          <w:b/>
          <w:sz w:val="28"/>
        </w:rPr>
      </w:pPr>
      <w:r>
        <w:rPr>
          <w:b/>
          <w:sz w:val="28"/>
        </w:rPr>
        <w:lastRenderedPageBreak/>
        <w:t>PERSONAL SERVICES AGREEMENT</w:t>
      </w:r>
    </w:p>
    <w:p w14:paraId="278FE11B" w14:textId="77777777" w:rsidR="002D44E3" w:rsidRDefault="002D44E3" w:rsidP="003B4808">
      <w:pPr>
        <w:jc w:val="center"/>
      </w:pPr>
      <w:r>
        <w:rPr>
          <w:b/>
          <w:sz w:val="28"/>
        </w:rPr>
        <w:t xml:space="preserve">FOR PILOT PROGRAM </w:t>
      </w:r>
    </w:p>
    <w:p w14:paraId="55BB862D" w14:textId="77777777" w:rsidR="003B4808" w:rsidRDefault="003B4808" w:rsidP="003B4808">
      <w:pPr>
        <w:jc w:val="center"/>
      </w:pPr>
    </w:p>
    <w:p w14:paraId="16173D20" w14:textId="77777777" w:rsidR="003B4808" w:rsidRDefault="003B4808" w:rsidP="003B4808">
      <w:pPr>
        <w:jc w:val="center"/>
      </w:pPr>
      <w:r>
        <w:t>This Agreement is made between:</w:t>
      </w:r>
    </w:p>
    <w:p w14:paraId="1490A0C3" w14:textId="77777777" w:rsidR="003B4808" w:rsidRDefault="003B4808" w:rsidP="003B4808">
      <w:pPr>
        <w:jc w:val="center"/>
      </w:pPr>
    </w:p>
    <w:p w14:paraId="0B740BCB" w14:textId="77777777" w:rsidR="003B4808" w:rsidRDefault="003B4808" w:rsidP="003B4808">
      <w:pPr>
        <w:jc w:val="center"/>
      </w:pPr>
      <w:r>
        <w:rPr>
          <w:b/>
        </w:rPr>
        <w:t>The League of Oregon Cities,</w:t>
      </w:r>
    </w:p>
    <w:p w14:paraId="7DF53200" w14:textId="77777777" w:rsidR="003B4808" w:rsidRDefault="003B4808" w:rsidP="003B4808">
      <w:pPr>
        <w:jc w:val="center"/>
      </w:pPr>
      <w:r>
        <w:t xml:space="preserve">an Oregon Municipal Corporation </w:t>
      </w:r>
    </w:p>
    <w:p w14:paraId="428C203D" w14:textId="6BD6F9F8" w:rsidR="003B4808" w:rsidRDefault="003B4808" w:rsidP="003B4808">
      <w:pPr>
        <w:jc w:val="center"/>
      </w:pPr>
      <w:r>
        <w:t>(</w:t>
      </w:r>
      <w:r w:rsidR="005B2212">
        <w:rPr>
          <w:b/>
        </w:rPr>
        <w:t>LOC</w:t>
      </w:r>
      <w:r>
        <w:t>)</w:t>
      </w:r>
    </w:p>
    <w:p w14:paraId="14BD8FEA" w14:textId="77777777" w:rsidR="003B4808" w:rsidRDefault="003B4808" w:rsidP="003B4808">
      <w:pPr>
        <w:jc w:val="center"/>
      </w:pPr>
    </w:p>
    <w:p w14:paraId="4746CFFC" w14:textId="77777777" w:rsidR="003B4808" w:rsidRDefault="003B4808" w:rsidP="003B4808">
      <w:pPr>
        <w:jc w:val="center"/>
      </w:pPr>
      <w:r>
        <w:t>and</w:t>
      </w:r>
    </w:p>
    <w:p w14:paraId="02A5D76F" w14:textId="77777777" w:rsidR="003B4808" w:rsidRDefault="003B4808" w:rsidP="003B4808">
      <w:pPr>
        <w:jc w:val="center"/>
      </w:pPr>
    </w:p>
    <w:p w14:paraId="2F466B7B" w14:textId="77777777" w:rsidR="003B4808" w:rsidRDefault="009F0E2F" w:rsidP="003B4808">
      <w:pPr>
        <w:jc w:val="center"/>
        <w:rPr>
          <w:b/>
        </w:rPr>
      </w:pPr>
      <w:r>
        <w:rPr>
          <w:b/>
        </w:rPr>
        <w:t xml:space="preserve">The City of </w:t>
      </w:r>
      <w:r w:rsidR="003B4808" w:rsidRPr="00D2503E">
        <w:rPr>
          <w:b/>
          <w:highlight w:val="lightGray"/>
        </w:rPr>
        <w:t>{insert your city’s name}</w:t>
      </w:r>
    </w:p>
    <w:p w14:paraId="3B962354" w14:textId="77777777" w:rsidR="003B4808" w:rsidRDefault="003B4808" w:rsidP="003B4808">
      <w:pPr>
        <w:jc w:val="center"/>
      </w:pPr>
      <w:r>
        <w:t>(</w:t>
      </w:r>
      <w:r>
        <w:rPr>
          <w:b/>
        </w:rPr>
        <w:t>City</w:t>
      </w:r>
      <w:r>
        <w:t>)</w:t>
      </w:r>
    </w:p>
    <w:p w14:paraId="09D62F9A" w14:textId="77777777" w:rsidR="003B4808" w:rsidRDefault="003B4808" w:rsidP="003B4808">
      <w:pPr>
        <w:jc w:val="center"/>
      </w:pPr>
    </w:p>
    <w:p w14:paraId="78ECD180" w14:textId="77777777" w:rsidR="003B4808" w:rsidRDefault="003B4808" w:rsidP="003B4808">
      <w:pPr>
        <w:jc w:val="center"/>
      </w:pPr>
      <w:r>
        <w:t xml:space="preserve">as an engagement for the provision of </w:t>
      </w:r>
    </w:p>
    <w:p w14:paraId="302E224C" w14:textId="77777777" w:rsidR="003B4808" w:rsidRDefault="003B4808" w:rsidP="003B4808">
      <w:pPr>
        <w:jc w:val="center"/>
      </w:pPr>
      <w:r>
        <w:rPr>
          <w:b/>
        </w:rPr>
        <w:t>Limited Legal Advice</w:t>
      </w:r>
    </w:p>
    <w:p w14:paraId="74E68EC1" w14:textId="77777777" w:rsidR="003B4808" w:rsidRDefault="003B4808" w:rsidP="003B4808">
      <w:pPr>
        <w:pBdr>
          <w:bottom w:val="single" w:sz="12" w:space="1" w:color="auto"/>
        </w:pBdr>
      </w:pPr>
    </w:p>
    <w:p w14:paraId="4BFF7773" w14:textId="77777777" w:rsidR="003B4808" w:rsidRDefault="003B4808" w:rsidP="003B4808"/>
    <w:p w14:paraId="22966200" w14:textId="77777777" w:rsidR="003B4808" w:rsidRDefault="003B4808" w:rsidP="003B4808">
      <w:pPr>
        <w:jc w:val="center"/>
      </w:pPr>
      <w:r>
        <w:rPr>
          <w:b/>
        </w:rPr>
        <w:t>INDUCEMENTS</w:t>
      </w:r>
    </w:p>
    <w:p w14:paraId="7E3A7110" w14:textId="77777777" w:rsidR="003B4808" w:rsidRDefault="003B4808" w:rsidP="003B4808"/>
    <w:p w14:paraId="23107591" w14:textId="4D6D9E18" w:rsidR="003B4808" w:rsidRDefault="003B4808" w:rsidP="003B4808">
      <w:r>
        <w:rPr>
          <w:b/>
        </w:rPr>
        <w:t>WHEREAS,</w:t>
      </w:r>
      <w:r>
        <w:t xml:space="preserve"> the </w:t>
      </w:r>
      <w:r w:rsidR="005B2212">
        <w:t>LOC</w:t>
      </w:r>
      <w:r>
        <w:t xml:space="preserve"> developed a pilot program, beginning July 1, 2018 and ending Ju</w:t>
      </w:r>
      <w:r w:rsidR="00D2503E">
        <w:t>ne</w:t>
      </w:r>
      <w:r>
        <w:t xml:space="preserve"> 30, 2019, to provide limited legal advice, under the terms and conditions described in this Agreement, to cities located in Eastern Oregon, specifically Regions 11 and 12 as those regions have been established by the </w:t>
      </w:r>
      <w:r w:rsidR="005B2212">
        <w:t>LOC</w:t>
      </w:r>
      <w:r>
        <w:t>; and</w:t>
      </w:r>
    </w:p>
    <w:p w14:paraId="0156D15E" w14:textId="7AAAC408" w:rsidR="00D2503E" w:rsidRDefault="00D2503E" w:rsidP="003B4808"/>
    <w:p w14:paraId="042F72A7" w14:textId="109C97C7" w:rsidR="00D2503E" w:rsidRPr="00D2503E" w:rsidRDefault="00D2503E" w:rsidP="003B4808">
      <w:r>
        <w:rPr>
          <w:b/>
        </w:rPr>
        <w:t>WHEREAS</w:t>
      </w:r>
      <w:r>
        <w:t>, on June 14, 2019, the LOC Board of Directors extended the pilot program for an additional two fiscal years; and</w:t>
      </w:r>
    </w:p>
    <w:p w14:paraId="497AEDCD" w14:textId="77777777" w:rsidR="003B4808" w:rsidRDefault="003B4808" w:rsidP="003B4808"/>
    <w:p w14:paraId="0C01BF2C" w14:textId="62128180" w:rsidR="003B4808" w:rsidRDefault="003B4808" w:rsidP="003B4808">
      <w:r>
        <w:rPr>
          <w:b/>
        </w:rPr>
        <w:t>WHEREAS,</w:t>
      </w:r>
      <w:r>
        <w:t xml:space="preserve"> the City wishes to participate in the </w:t>
      </w:r>
      <w:r w:rsidR="005B2212">
        <w:t>LOC</w:t>
      </w:r>
      <w:r>
        <w:t>’s pilot program and receive free limited legal advice in accordance with the terms and conditions of this Agreement.</w:t>
      </w:r>
    </w:p>
    <w:p w14:paraId="3A0FAB77" w14:textId="77777777" w:rsidR="003B4808" w:rsidRDefault="003B4808" w:rsidP="003B4808"/>
    <w:p w14:paraId="0631BBB7" w14:textId="77777777" w:rsidR="003B4808" w:rsidRDefault="003B4808" w:rsidP="003B4808">
      <w:pPr>
        <w:jc w:val="center"/>
      </w:pPr>
      <w:r>
        <w:rPr>
          <w:b/>
        </w:rPr>
        <w:t>AGREEMENT</w:t>
      </w:r>
    </w:p>
    <w:p w14:paraId="3CFB19E5" w14:textId="77777777" w:rsidR="003B4808" w:rsidRPr="009F6639" w:rsidRDefault="003B4808" w:rsidP="003B4808">
      <w:pPr>
        <w:jc w:val="center"/>
      </w:pPr>
    </w:p>
    <w:p w14:paraId="081D4BCC" w14:textId="2511EE55" w:rsidR="003B4808" w:rsidRPr="009F6639" w:rsidRDefault="003B4808" w:rsidP="003B4808">
      <w:r>
        <w:rPr>
          <w:b/>
        </w:rPr>
        <w:t>NOW, THEREFORE,</w:t>
      </w:r>
      <w:r>
        <w:t xml:space="preserve"> in consideration of the inducements, covenants, agreements</w:t>
      </w:r>
      <w:r w:rsidR="00574F06">
        <w:t>,</w:t>
      </w:r>
      <w:r>
        <w:t xml:space="preserve"> and conditions herein contained, the parties (this term is used throughout the Agreement to mean the </w:t>
      </w:r>
      <w:r w:rsidR="005B2212">
        <w:t>LOC</w:t>
      </w:r>
      <w:r>
        <w:t xml:space="preserve"> and the City) agree as follows:</w:t>
      </w:r>
    </w:p>
    <w:p w14:paraId="66F19046" w14:textId="77777777" w:rsidR="003B4808" w:rsidRDefault="003B4808" w:rsidP="003B4808"/>
    <w:p w14:paraId="5C38ABFD" w14:textId="26D59F4C" w:rsidR="003B4808" w:rsidRPr="003B4808" w:rsidRDefault="003B4808" w:rsidP="003B4808">
      <w:pPr>
        <w:pStyle w:val="ListParagraph"/>
        <w:numPr>
          <w:ilvl w:val="0"/>
          <w:numId w:val="1"/>
        </w:numPr>
        <w:rPr>
          <w:b/>
        </w:rPr>
      </w:pPr>
      <w:r>
        <w:rPr>
          <w:b/>
        </w:rPr>
        <w:t>Purpose.</w:t>
      </w:r>
      <w:r>
        <w:t xml:space="preserve">  The purpose of this Agreement is for the </w:t>
      </w:r>
      <w:r w:rsidR="005B2212">
        <w:t>LOC</w:t>
      </w:r>
      <w:r>
        <w:t xml:space="preserve"> to provide </w:t>
      </w:r>
      <w:r w:rsidR="00B67DE7">
        <w:t xml:space="preserve">professional, </w:t>
      </w:r>
      <w:r>
        <w:t>free</w:t>
      </w:r>
      <w:r w:rsidR="00574F06">
        <w:t>,</w:t>
      </w:r>
      <w:r>
        <w:t xml:space="preserve"> and limited legal services to the City, as described herein.</w:t>
      </w:r>
    </w:p>
    <w:p w14:paraId="052AEB98" w14:textId="77777777" w:rsidR="003B4808" w:rsidRDefault="003B4808" w:rsidP="003B4808">
      <w:pPr>
        <w:pStyle w:val="ListParagraph"/>
        <w:rPr>
          <w:b/>
        </w:rPr>
      </w:pPr>
    </w:p>
    <w:p w14:paraId="5A9CE229" w14:textId="6EDF675B" w:rsidR="003B4808" w:rsidRPr="00C26292" w:rsidRDefault="003B4808" w:rsidP="003B4808">
      <w:pPr>
        <w:pStyle w:val="ListParagraph"/>
        <w:numPr>
          <w:ilvl w:val="0"/>
          <w:numId w:val="1"/>
        </w:numPr>
        <w:rPr>
          <w:b/>
        </w:rPr>
      </w:pPr>
      <w:r>
        <w:rPr>
          <w:b/>
        </w:rPr>
        <w:t>Services to be Provided</w:t>
      </w:r>
      <w:r w:rsidR="00615C47">
        <w:rPr>
          <w:b/>
        </w:rPr>
        <w:t xml:space="preserve"> by the </w:t>
      </w:r>
      <w:r w:rsidR="005B2212">
        <w:rPr>
          <w:b/>
        </w:rPr>
        <w:t>LOC</w:t>
      </w:r>
      <w:r>
        <w:rPr>
          <w:b/>
        </w:rPr>
        <w:t>.</w:t>
      </w:r>
      <w:r>
        <w:t xml:space="preserve">  The </w:t>
      </w:r>
      <w:r w:rsidR="005B2212">
        <w:t>LOC</w:t>
      </w:r>
      <w:r>
        <w:t xml:space="preserve"> shall provide</w:t>
      </w:r>
      <w:r w:rsidR="00B67DE7">
        <w:t xml:space="preserve"> </w:t>
      </w:r>
      <w:r>
        <w:t>legal services to the City in accordance with the following:</w:t>
      </w:r>
    </w:p>
    <w:p w14:paraId="4F9D24B9" w14:textId="77777777" w:rsidR="003B4808" w:rsidRPr="00B67DE7" w:rsidRDefault="003B4808" w:rsidP="00B67DE7">
      <w:pPr>
        <w:rPr>
          <w:b/>
        </w:rPr>
      </w:pPr>
    </w:p>
    <w:p w14:paraId="5A96A146" w14:textId="4CC18D28" w:rsidR="00B67DE7" w:rsidRPr="00B67DE7" w:rsidRDefault="00B67DE7" w:rsidP="003B4808">
      <w:pPr>
        <w:pStyle w:val="ListParagraph"/>
        <w:numPr>
          <w:ilvl w:val="0"/>
          <w:numId w:val="2"/>
        </w:numPr>
        <w:rPr>
          <w:b/>
        </w:rPr>
      </w:pPr>
      <w:r>
        <w:t>Between July 1, 201</w:t>
      </w:r>
      <w:r w:rsidR="00D2503E">
        <w:t>9</w:t>
      </w:r>
      <w:r>
        <w:t xml:space="preserve"> and June 30, 20</w:t>
      </w:r>
      <w:r w:rsidR="00D2503E">
        <w:t>21</w:t>
      </w:r>
      <w:r>
        <w:t xml:space="preserve">, the </w:t>
      </w:r>
      <w:r w:rsidR="005B2212">
        <w:t>LOC</w:t>
      </w:r>
      <w:r>
        <w:t xml:space="preserve"> shall provide the City no more than </w:t>
      </w:r>
      <w:r w:rsidR="00D2503E">
        <w:t>20</w:t>
      </w:r>
      <w:r>
        <w:t xml:space="preserve"> hours of professional, free</w:t>
      </w:r>
      <w:r w:rsidR="009F0E2F">
        <w:t>,</w:t>
      </w:r>
      <w:r>
        <w:t xml:space="preserve"> and limited legal advice.</w:t>
      </w:r>
      <w:r w:rsidR="00D2503E">
        <w:t xml:space="preserve">  No more than 10 hours </w:t>
      </w:r>
      <w:r w:rsidR="00D2503E">
        <w:lastRenderedPageBreak/>
        <w:t>of advice may be used during fiscal year 2019 – 2020 and no more than 10 hours may be used during fiscal year 2020 – 2021.</w:t>
      </w:r>
    </w:p>
    <w:p w14:paraId="5FB5F2FD" w14:textId="77777777" w:rsidR="00B67DE7" w:rsidRPr="00B67DE7" w:rsidRDefault="00B67DE7" w:rsidP="00B67DE7">
      <w:pPr>
        <w:pStyle w:val="ListParagraph"/>
        <w:ind w:left="1080"/>
        <w:rPr>
          <w:b/>
        </w:rPr>
      </w:pPr>
    </w:p>
    <w:p w14:paraId="6237B7B6" w14:textId="4901A113" w:rsidR="003B4808" w:rsidRPr="00B67DE7" w:rsidRDefault="00B67DE7" w:rsidP="00B67DE7">
      <w:pPr>
        <w:pStyle w:val="ListParagraph"/>
        <w:numPr>
          <w:ilvl w:val="1"/>
          <w:numId w:val="2"/>
        </w:numPr>
        <w:rPr>
          <w:b/>
        </w:rPr>
      </w:pPr>
      <w:r>
        <w:t xml:space="preserve">The </w:t>
      </w:r>
      <w:r w:rsidR="005B2212">
        <w:t>LOC</w:t>
      </w:r>
      <w:r>
        <w:t xml:space="preserve"> shall track the legal advice it gives to the City in fifteen-minute increments.</w:t>
      </w:r>
    </w:p>
    <w:p w14:paraId="0E8FBF3A" w14:textId="77777777" w:rsidR="00B67DE7" w:rsidRPr="00B67DE7" w:rsidRDefault="00B67DE7" w:rsidP="00B67DE7">
      <w:pPr>
        <w:pStyle w:val="ListParagraph"/>
        <w:ind w:left="1800"/>
        <w:rPr>
          <w:b/>
        </w:rPr>
      </w:pPr>
    </w:p>
    <w:p w14:paraId="3BA7BC15" w14:textId="6E777EB2" w:rsidR="00B67DE7" w:rsidRPr="00C26292" w:rsidRDefault="00D2503E" w:rsidP="00B67DE7">
      <w:pPr>
        <w:pStyle w:val="ListParagraph"/>
        <w:numPr>
          <w:ilvl w:val="1"/>
          <w:numId w:val="2"/>
        </w:numPr>
        <w:rPr>
          <w:b/>
        </w:rPr>
      </w:pPr>
      <w:r>
        <w:t>Upon request by a city, t</w:t>
      </w:r>
      <w:r w:rsidR="00B67DE7">
        <w:t xml:space="preserve">he </w:t>
      </w:r>
      <w:r w:rsidR="005B2212">
        <w:t>LOC</w:t>
      </w:r>
      <w:r w:rsidR="00B67DE7">
        <w:t xml:space="preserve"> shall provide the City </w:t>
      </w:r>
      <w:r>
        <w:t>an</w:t>
      </w:r>
      <w:r w:rsidR="00B67DE7">
        <w:t xml:space="preserve"> accounting of the legal services it has used to date and the number of available hours of free legal advice the City has left for the </w:t>
      </w:r>
      <w:r>
        <w:t xml:space="preserve">relevant </w:t>
      </w:r>
      <w:r w:rsidR="00B67DE7">
        <w:t xml:space="preserve">fiscal year.  </w:t>
      </w:r>
    </w:p>
    <w:p w14:paraId="2CE74B52" w14:textId="77777777" w:rsidR="003B4808" w:rsidRPr="00C26292" w:rsidRDefault="003B4808" w:rsidP="003B4808">
      <w:pPr>
        <w:pStyle w:val="ListParagraph"/>
        <w:ind w:left="1080"/>
        <w:rPr>
          <w:b/>
        </w:rPr>
      </w:pPr>
    </w:p>
    <w:p w14:paraId="40414C86" w14:textId="6CBE6D12" w:rsidR="003B4808" w:rsidRPr="00B67DE7" w:rsidRDefault="00B67DE7" w:rsidP="003B4808">
      <w:pPr>
        <w:pStyle w:val="ListParagraph"/>
        <w:numPr>
          <w:ilvl w:val="0"/>
          <w:numId w:val="2"/>
        </w:numPr>
        <w:rPr>
          <w:b/>
        </w:rPr>
      </w:pPr>
      <w:r>
        <w:t xml:space="preserve">The </w:t>
      </w:r>
      <w:r w:rsidR="005B2212">
        <w:t>LOC</w:t>
      </w:r>
      <w:r>
        <w:t xml:space="preserve"> shall not assist or represent the City in any litigation, mediation, adjudication proceedings, administrative hearings, quasi-judicial hearings, appellate proceedings, or any other matter that is reasonably likely to result in or lead to one of the events described herein.</w:t>
      </w:r>
      <w:r w:rsidR="00C53AA9">
        <w:t xml:space="preserve">  This provision does not impact or prevent a city from requesting amicus assistance by the </w:t>
      </w:r>
      <w:r w:rsidR="005B2212">
        <w:t>LOC</w:t>
      </w:r>
      <w:r w:rsidR="00C53AA9">
        <w:t xml:space="preserve"> via the </w:t>
      </w:r>
      <w:r w:rsidR="005B2212">
        <w:t>LOC</w:t>
      </w:r>
      <w:r w:rsidR="00C53AA9">
        <w:t>’s Legal Advocacy Committee.</w:t>
      </w:r>
    </w:p>
    <w:p w14:paraId="24219250" w14:textId="77777777" w:rsidR="00B67DE7" w:rsidRPr="00B67DE7" w:rsidRDefault="00B67DE7" w:rsidP="00B67DE7">
      <w:pPr>
        <w:pStyle w:val="ListParagraph"/>
        <w:ind w:left="1080"/>
        <w:rPr>
          <w:b/>
        </w:rPr>
      </w:pPr>
    </w:p>
    <w:p w14:paraId="36F6D48A" w14:textId="3F36E553" w:rsidR="00C9050B" w:rsidRPr="00615C47" w:rsidRDefault="00B67DE7" w:rsidP="00C9050B">
      <w:pPr>
        <w:pStyle w:val="ListParagraph"/>
        <w:numPr>
          <w:ilvl w:val="0"/>
          <w:numId w:val="2"/>
        </w:numPr>
        <w:rPr>
          <w:b/>
        </w:rPr>
      </w:pPr>
      <w:r>
        <w:t xml:space="preserve">The </w:t>
      </w:r>
      <w:r w:rsidR="005B2212">
        <w:t>LOC</w:t>
      </w:r>
      <w:r>
        <w:t xml:space="preserve"> shall not assist, represent or provide advice to the City </w:t>
      </w:r>
      <w:r w:rsidR="00C9050B">
        <w:t xml:space="preserve">in any matter that involves another </w:t>
      </w:r>
      <w:r w:rsidR="005B2212">
        <w:t>LOC</w:t>
      </w:r>
      <w:r w:rsidR="00C9050B">
        <w:t xml:space="preserve"> member or has the potential to impact another </w:t>
      </w:r>
      <w:r w:rsidR="005B2212">
        <w:t>LOC</w:t>
      </w:r>
      <w:r w:rsidR="00C9050B">
        <w:t xml:space="preserve"> member.</w:t>
      </w:r>
    </w:p>
    <w:p w14:paraId="364484EE" w14:textId="77777777" w:rsidR="00615C47" w:rsidRPr="00615C47" w:rsidRDefault="00615C47" w:rsidP="00615C47">
      <w:pPr>
        <w:pStyle w:val="ListParagraph"/>
        <w:rPr>
          <w:b/>
        </w:rPr>
      </w:pPr>
    </w:p>
    <w:p w14:paraId="7DAC6D48" w14:textId="0C98F632" w:rsidR="00615C47" w:rsidRPr="002D44E3" w:rsidRDefault="00615C47" w:rsidP="00C9050B">
      <w:pPr>
        <w:pStyle w:val="ListParagraph"/>
        <w:numPr>
          <w:ilvl w:val="0"/>
          <w:numId w:val="2"/>
        </w:numPr>
        <w:rPr>
          <w:b/>
        </w:rPr>
      </w:pPr>
      <w:r>
        <w:t xml:space="preserve">The </w:t>
      </w:r>
      <w:r w:rsidR="005B2212">
        <w:t>LOC</w:t>
      </w:r>
      <w:r>
        <w:t xml:space="preserve"> shall not attend or represent the City, or any of its boards and commissions, at any public meeting or hearing.  This provision does not impact or prevent the </w:t>
      </w:r>
      <w:r w:rsidR="005B2212">
        <w:t>LOC</w:t>
      </w:r>
      <w:r>
        <w:t xml:space="preserve"> from performing its normal represe</w:t>
      </w:r>
      <w:r w:rsidR="00ED50AE">
        <w:t xml:space="preserve">ntative duties before the State </w:t>
      </w:r>
      <w:r>
        <w:t>Legislature or State agencies as part of its overall lobbying efforts on behalf of all Oregon cities and the protection of home rule.</w:t>
      </w:r>
    </w:p>
    <w:p w14:paraId="5AE966A7" w14:textId="77777777" w:rsidR="002D44E3" w:rsidRPr="002D44E3" w:rsidRDefault="002D44E3" w:rsidP="002D44E3">
      <w:pPr>
        <w:pStyle w:val="ListParagraph"/>
        <w:rPr>
          <w:b/>
        </w:rPr>
      </w:pPr>
    </w:p>
    <w:p w14:paraId="47140C7A" w14:textId="5ADA71EE" w:rsidR="002D44E3" w:rsidRPr="00C9050B" w:rsidRDefault="002D44E3" w:rsidP="00C9050B">
      <w:pPr>
        <w:pStyle w:val="ListParagraph"/>
        <w:numPr>
          <w:ilvl w:val="0"/>
          <w:numId w:val="2"/>
        </w:numPr>
        <w:rPr>
          <w:b/>
        </w:rPr>
      </w:pPr>
      <w:r>
        <w:t xml:space="preserve">The </w:t>
      </w:r>
      <w:r w:rsidR="005B2212">
        <w:t>LOC</w:t>
      </w:r>
      <w:r>
        <w:t xml:space="preserve"> shall not provide the City any employment law advice, unless the advice is related to wage and hour matters.  Any questions or inquiries received by the </w:t>
      </w:r>
      <w:r w:rsidR="005B2212">
        <w:t>LOC</w:t>
      </w:r>
      <w:r>
        <w:t xml:space="preserve"> that relate to employment law, </w:t>
      </w:r>
      <w:r w:rsidR="00CD0828">
        <w:t>except for</w:t>
      </w:r>
      <w:r>
        <w:t xml:space="preserve"> wage and hour advice, will be directed to CityCounty Insurance Services.</w:t>
      </w:r>
    </w:p>
    <w:p w14:paraId="672F8F2A" w14:textId="77777777" w:rsidR="003B4808" w:rsidRPr="00C26292" w:rsidRDefault="003B4808" w:rsidP="003B4808">
      <w:pPr>
        <w:pStyle w:val="ListParagraph"/>
        <w:rPr>
          <w:b/>
        </w:rPr>
      </w:pPr>
    </w:p>
    <w:p w14:paraId="26943F36" w14:textId="1D5390B4" w:rsidR="003B4808" w:rsidRPr="00C26292" w:rsidRDefault="00C9050B" w:rsidP="003B4808">
      <w:pPr>
        <w:pStyle w:val="ListParagraph"/>
        <w:numPr>
          <w:ilvl w:val="0"/>
          <w:numId w:val="2"/>
        </w:numPr>
        <w:rPr>
          <w:b/>
        </w:rPr>
      </w:pPr>
      <w:r>
        <w:t xml:space="preserve">The </w:t>
      </w:r>
      <w:r w:rsidR="005B2212">
        <w:t>LOC</w:t>
      </w:r>
      <w:r>
        <w:t xml:space="preserve"> shall f</w:t>
      </w:r>
      <w:r w:rsidR="003B4808">
        <w:t xml:space="preserve">urnish all labor, materials, supplies, equipment, office space, shop space, reference and background data and information, and all other things necessary to the performance of the work described in </w:t>
      </w:r>
      <w:r>
        <w:t>this Agreement</w:t>
      </w:r>
      <w:r w:rsidR="003B4808">
        <w:t>.</w:t>
      </w:r>
    </w:p>
    <w:p w14:paraId="2049C53F" w14:textId="77777777" w:rsidR="003B4808" w:rsidRPr="00C26292" w:rsidRDefault="003B4808" w:rsidP="003B4808">
      <w:pPr>
        <w:pStyle w:val="ListParagraph"/>
        <w:rPr>
          <w:b/>
        </w:rPr>
      </w:pPr>
    </w:p>
    <w:p w14:paraId="4920D86E" w14:textId="4FCD2A9C" w:rsidR="003B4808" w:rsidRPr="00615C47" w:rsidRDefault="003B4808" w:rsidP="003B4808">
      <w:pPr>
        <w:pStyle w:val="ListParagraph"/>
        <w:numPr>
          <w:ilvl w:val="0"/>
          <w:numId w:val="2"/>
        </w:numPr>
        <w:rPr>
          <w:b/>
        </w:rPr>
      </w:pPr>
      <w:r>
        <w:t>Work performed</w:t>
      </w:r>
      <w:r w:rsidR="00C9050B">
        <w:t xml:space="preserve"> by the </w:t>
      </w:r>
      <w:r w:rsidR="005B2212">
        <w:t>LOC</w:t>
      </w:r>
      <w:r>
        <w:t xml:space="preserve"> shall meet or exceed the standard of professional quality of </w:t>
      </w:r>
      <w:r w:rsidR="00C9050B">
        <w:t>the municipal legal profession</w:t>
      </w:r>
      <w:r>
        <w:t xml:space="preserve"> in the State of Oregon at the time such work was performed.</w:t>
      </w:r>
      <w:r w:rsidR="00ED50AE">
        <w:t xml:space="preserve">  Pursuant to the standard of professional care owed to the City, the </w:t>
      </w:r>
      <w:r w:rsidR="005B2212">
        <w:t>LOC</w:t>
      </w:r>
      <w:r w:rsidR="00ED50AE">
        <w:t xml:space="preserve"> shall endeavor to keep the City fully informed about all material matters relating to the legal services provided under this Agreement.</w:t>
      </w:r>
    </w:p>
    <w:p w14:paraId="0C1BC5F0" w14:textId="77777777" w:rsidR="00615C47" w:rsidRPr="00615C47" w:rsidRDefault="00615C47" w:rsidP="00615C47">
      <w:pPr>
        <w:pStyle w:val="ListParagraph"/>
        <w:rPr>
          <w:b/>
        </w:rPr>
      </w:pPr>
    </w:p>
    <w:p w14:paraId="208530BA" w14:textId="7ADD4BF8" w:rsidR="00615C47" w:rsidRPr="00AA1C45" w:rsidRDefault="00615C47" w:rsidP="003B4808">
      <w:pPr>
        <w:pStyle w:val="ListParagraph"/>
        <w:numPr>
          <w:ilvl w:val="0"/>
          <w:numId w:val="2"/>
        </w:numPr>
        <w:rPr>
          <w:b/>
        </w:rPr>
      </w:pPr>
      <w:r>
        <w:t xml:space="preserve">The City acknowledges that information generated in the course of representation of a governmental body may be subject to the Oregon Public Records Law, Chapter 192 of the Oregon Revised Code.  The </w:t>
      </w:r>
      <w:r w:rsidR="005B2212">
        <w:t>LOC</w:t>
      </w:r>
      <w:r>
        <w:t xml:space="preserve"> will exercise professional judgment and care when creating documents or other media intended to be confidential or privileged attorney-client communications that may be subject to disclosure under the Oregon </w:t>
      </w:r>
      <w:r>
        <w:lastRenderedPageBreak/>
        <w:t xml:space="preserve">Public Records Law.  The </w:t>
      </w:r>
      <w:r w:rsidR="005B2212">
        <w:t>LOC</w:t>
      </w:r>
      <w:r>
        <w:t xml:space="preserve"> </w:t>
      </w:r>
      <w:r w:rsidR="00CD0828">
        <w:t xml:space="preserve">shall </w:t>
      </w:r>
      <w:r>
        <w:t>mark confidential or privileged attorney-client communications as confidential.  Th</w:t>
      </w:r>
      <w:r w:rsidR="00CD0828">
        <w:t>is</w:t>
      </w:r>
      <w:r>
        <w:t xml:space="preserve"> subsection shall not be interpreted to limit the </w:t>
      </w:r>
      <w:r w:rsidR="005B2212">
        <w:t>LOC</w:t>
      </w:r>
      <w:r>
        <w:t xml:space="preserve">’s duty to provide full disclosure to the City as necessary in the </w:t>
      </w:r>
      <w:r w:rsidR="005B2212">
        <w:t>LOC</w:t>
      </w:r>
      <w:r>
        <w:t>’s judgement to represent the City with due professional care or as required by applicable law or disciplinary rules.</w:t>
      </w:r>
    </w:p>
    <w:p w14:paraId="30AB0D50" w14:textId="77777777" w:rsidR="003B4808" w:rsidRPr="00AA1C45" w:rsidRDefault="003B4808" w:rsidP="003B4808">
      <w:pPr>
        <w:pStyle w:val="ListParagraph"/>
        <w:rPr>
          <w:b/>
        </w:rPr>
      </w:pPr>
    </w:p>
    <w:p w14:paraId="2D2A8351" w14:textId="6DBBDB98" w:rsidR="003B4808" w:rsidRPr="00D2503E" w:rsidRDefault="00C9050B" w:rsidP="003B4808">
      <w:pPr>
        <w:pStyle w:val="ListParagraph"/>
        <w:numPr>
          <w:ilvl w:val="0"/>
          <w:numId w:val="2"/>
        </w:numPr>
        <w:rPr>
          <w:b/>
        </w:rPr>
      </w:pPr>
      <w:r>
        <w:t xml:space="preserve">If the </w:t>
      </w:r>
      <w:r w:rsidR="005B2212">
        <w:t>LOC</w:t>
      </w:r>
      <w:r>
        <w:t xml:space="preserve"> is asked to provide legal advice that requires it to work past </w:t>
      </w:r>
      <w:r w:rsidR="00D2503E">
        <w:t>either fiscal year relevant to this Agreement</w:t>
      </w:r>
      <w:r>
        <w:t xml:space="preserve">, the </w:t>
      </w:r>
      <w:r w:rsidR="005B2212">
        <w:t>LOC</w:t>
      </w:r>
      <w:r>
        <w:t xml:space="preserve"> and the City will reach a mutually agreed upon time for the completion deadline</w:t>
      </w:r>
      <w:r w:rsidR="00D2503E">
        <w:t xml:space="preserve"> and use of available program hours</w:t>
      </w:r>
      <w:r>
        <w:t>.</w:t>
      </w:r>
      <w:r w:rsidR="003B4808">
        <w:t xml:space="preserve"> </w:t>
      </w:r>
    </w:p>
    <w:p w14:paraId="05331AA4" w14:textId="77777777" w:rsidR="00D2503E" w:rsidRPr="00D2503E" w:rsidRDefault="00D2503E" w:rsidP="00D2503E">
      <w:pPr>
        <w:pStyle w:val="ListParagraph"/>
        <w:rPr>
          <w:b/>
        </w:rPr>
      </w:pPr>
    </w:p>
    <w:p w14:paraId="2335082F" w14:textId="77777777" w:rsidR="001F4946" w:rsidRPr="001F4946" w:rsidRDefault="00D2503E" w:rsidP="003B4808">
      <w:pPr>
        <w:pStyle w:val="ListParagraph"/>
        <w:numPr>
          <w:ilvl w:val="0"/>
          <w:numId w:val="2"/>
        </w:numPr>
        <w:rPr>
          <w:b/>
        </w:rPr>
      </w:pPr>
      <w:r>
        <w:t>LOC reserves the right to refuse to assist a City on a given project.  The refusal is to be based on</w:t>
      </w:r>
      <w:r w:rsidR="001F4946">
        <w:t xml:space="preserve"> one of the following:</w:t>
      </w:r>
    </w:p>
    <w:p w14:paraId="4487C426" w14:textId="77777777" w:rsidR="001F4946" w:rsidRDefault="001F4946" w:rsidP="001F4946">
      <w:pPr>
        <w:pStyle w:val="ListParagraph"/>
      </w:pPr>
    </w:p>
    <w:p w14:paraId="5AE458E4" w14:textId="07E643B4" w:rsidR="00D2503E" w:rsidRPr="001F4946" w:rsidRDefault="001F4946" w:rsidP="001F4946">
      <w:pPr>
        <w:pStyle w:val="ListParagraph"/>
        <w:numPr>
          <w:ilvl w:val="1"/>
          <w:numId w:val="2"/>
        </w:numPr>
        <w:rPr>
          <w:b/>
        </w:rPr>
      </w:pPr>
      <w:r>
        <w:t>LOC attorneys determine</w:t>
      </w:r>
      <w:r w:rsidR="00D2503E">
        <w:t xml:space="preserve"> that </w:t>
      </w:r>
      <w:r>
        <w:t>they are</w:t>
      </w:r>
      <w:r w:rsidR="00D2503E">
        <w:t xml:space="preserve"> not qualified to provide legal advice on the project because the project requires an attorney with a particular specialty</w:t>
      </w:r>
      <w:r>
        <w:t>; or</w:t>
      </w:r>
    </w:p>
    <w:p w14:paraId="27C0158D" w14:textId="77777777" w:rsidR="001F4946" w:rsidRPr="001F4946" w:rsidRDefault="001F4946" w:rsidP="001F4946">
      <w:pPr>
        <w:pStyle w:val="ListParagraph"/>
        <w:ind w:left="1800"/>
        <w:rPr>
          <w:b/>
        </w:rPr>
      </w:pPr>
    </w:p>
    <w:p w14:paraId="13DF619C" w14:textId="37845C9A" w:rsidR="001F4946" w:rsidRPr="00C9050B" w:rsidRDefault="001F4946" w:rsidP="001F4946">
      <w:pPr>
        <w:pStyle w:val="ListParagraph"/>
        <w:numPr>
          <w:ilvl w:val="1"/>
          <w:numId w:val="2"/>
        </w:numPr>
        <w:rPr>
          <w:b/>
        </w:rPr>
      </w:pPr>
      <w:r>
        <w:t>LOC attorneys determine that given existing staffing schedules, project commitments, and other deadlines, the attorneys do not have adequate time to meet the City’s needs.</w:t>
      </w:r>
    </w:p>
    <w:p w14:paraId="52FC7851" w14:textId="77777777" w:rsidR="00C9050B" w:rsidRPr="00C9050B" w:rsidRDefault="00C9050B" w:rsidP="00C9050B">
      <w:pPr>
        <w:rPr>
          <w:b/>
        </w:rPr>
      </w:pPr>
    </w:p>
    <w:p w14:paraId="3AA0969D" w14:textId="0A0C91B1" w:rsidR="003B4808" w:rsidRPr="00142968" w:rsidRDefault="003B4808" w:rsidP="003B4808">
      <w:pPr>
        <w:pStyle w:val="ListParagraph"/>
        <w:numPr>
          <w:ilvl w:val="0"/>
          <w:numId w:val="1"/>
        </w:numPr>
        <w:rPr>
          <w:b/>
        </w:rPr>
      </w:pPr>
      <w:r w:rsidRPr="00142968">
        <w:rPr>
          <w:b/>
        </w:rPr>
        <w:t>Personal Services.</w:t>
      </w:r>
      <w:r>
        <w:t xml:space="preserve">  The parties agree that this is an agreement for personal services and that </w:t>
      </w:r>
      <w:r w:rsidR="00C9050B">
        <w:t xml:space="preserve">the </w:t>
      </w:r>
      <w:r w:rsidR="005B2212">
        <w:t>LOC</w:t>
      </w:r>
      <w:r w:rsidR="00C9050B">
        <w:t xml:space="preserve"> </w:t>
      </w:r>
      <w:r>
        <w:t xml:space="preserve">shall be the </w:t>
      </w:r>
      <w:r w:rsidR="009F0E2F">
        <w:t xml:space="preserve">entity </w:t>
      </w:r>
      <w:r>
        <w:t>who will fulfill the services under this Agreement.</w:t>
      </w:r>
    </w:p>
    <w:p w14:paraId="3DBEE10C" w14:textId="77777777" w:rsidR="003B4808" w:rsidRPr="00A2041E" w:rsidRDefault="003B4808" w:rsidP="003B4808">
      <w:pPr>
        <w:pStyle w:val="ListParagraph"/>
        <w:rPr>
          <w:b/>
        </w:rPr>
      </w:pPr>
    </w:p>
    <w:p w14:paraId="5ECC654B" w14:textId="54267578" w:rsidR="003B4808" w:rsidRPr="00142968" w:rsidRDefault="003B4808" w:rsidP="003B4808">
      <w:pPr>
        <w:pStyle w:val="ListParagraph"/>
        <w:numPr>
          <w:ilvl w:val="0"/>
          <w:numId w:val="1"/>
        </w:numPr>
        <w:rPr>
          <w:b/>
        </w:rPr>
      </w:pPr>
      <w:r w:rsidRPr="00142968">
        <w:rPr>
          <w:b/>
        </w:rPr>
        <w:t>Independent Contractor.</w:t>
      </w:r>
      <w:r>
        <w:t xml:space="preserve">  </w:t>
      </w:r>
      <w:r w:rsidR="00C9050B">
        <w:t xml:space="preserve">The </w:t>
      </w:r>
      <w:r w:rsidR="005B2212">
        <w:t>LOC</w:t>
      </w:r>
      <w:r>
        <w:t xml:space="preserve"> shall perform the work required by this Agreement as an independent contractor.  </w:t>
      </w:r>
      <w:r w:rsidR="00C9050B">
        <w:t>Th</w:t>
      </w:r>
      <w:r w:rsidR="00CD0828">
        <w:t>e</w:t>
      </w:r>
      <w:r w:rsidR="00C9050B">
        <w:t xml:space="preserve"> </w:t>
      </w:r>
      <w:r w:rsidR="005B2212">
        <w:t>LOC</w:t>
      </w:r>
      <w:r>
        <w:t xml:space="preserve">’s duties will be performed with the understanding that </w:t>
      </w:r>
      <w:r w:rsidR="00C9050B">
        <w:t>it</w:t>
      </w:r>
      <w:r>
        <w:t xml:space="preserve"> has special exper</w:t>
      </w:r>
      <w:r w:rsidR="00C9050B">
        <w:t>tise as to the services which it</w:t>
      </w:r>
      <w:r>
        <w:t xml:space="preserve"> is to perform.</w:t>
      </w:r>
    </w:p>
    <w:p w14:paraId="6256E994" w14:textId="77777777" w:rsidR="003B4808" w:rsidRPr="00A2041E" w:rsidRDefault="003B4808" w:rsidP="003B4808">
      <w:pPr>
        <w:pStyle w:val="ListParagraph"/>
        <w:rPr>
          <w:b/>
        </w:rPr>
      </w:pPr>
    </w:p>
    <w:p w14:paraId="3B4BABDB" w14:textId="49D819A0" w:rsidR="003B4808" w:rsidRDefault="003B4808" w:rsidP="003B4808">
      <w:pPr>
        <w:pStyle w:val="ListParagraph"/>
        <w:numPr>
          <w:ilvl w:val="0"/>
          <w:numId w:val="4"/>
        </w:numPr>
      </w:pPr>
      <w:r>
        <w:t xml:space="preserve">Although the </w:t>
      </w:r>
      <w:r w:rsidR="00C9050B">
        <w:t>City</w:t>
      </w:r>
      <w:r>
        <w:t xml:space="preserve"> reserves the right to determine and modify the work to be performed and to evaluate the quality of the completed work product, the </w:t>
      </w:r>
      <w:r w:rsidR="00C9050B">
        <w:t xml:space="preserve">City </w:t>
      </w:r>
      <w:r>
        <w:t xml:space="preserve">cannot control the means or manner of </w:t>
      </w:r>
      <w:r w:rsidR="00C9050B">
        <w:t xml:space="preserve">the </w:t>
      </w:r>
      <w:r w:rsidR="005B2212">
        <w:t>LOC</w:t>
      </w:r>
      <w:r>
        <w:t>’s performance.</w:t>
      </w:r>
    </w:p>
    <w:p w14:paraId="610CC946" w14:textId="77777777" w:rsidR="003B4808" w:rsidRDefault="003B4808" w:rsidP="003B4808">
      <w:pPr>
        <w:pStyle w:val="ListParagraph"/>
        <w:ind w:left="1080"/>
      </w:pPr>
    </w:p>
    <w:p w14:paraId="42925EAB" w14:textId="1CE527CF" w:rsidR="003B4808" w:rsidRDefault="00C9050B" w:rsidP="003B4808">
      <w:pPr>
        <w:pStyle w:val="ListParagraph"/>
        <w:numPr>
          <w:ilvl w:val="0"/>
          <w:numId w:val="4"/>
        </w:numPr>
      </w:pPr>
      <w:r>
        <w:t xml:space="preserve">The </w:t>
      </w:r>
      <w:r w:rsidR="005B2212">
        <w:t>LOC</w:t>
      </w:r>
      <w:r w:rsidR="003B4808">
        <w:t xml:space="preserve"> is responsible for determining the appropriate means and manner of performing the work.</w:t>
      </w:r>
    </w:p>
    <w:p w14:paraId="0446909B" w14:textId="77777777" w:rsidR="003B4808" w:rsidRDefault="003B4808" w:rsidP="003B4808">
      <w:pPr>
        <w:pStyle w:val="ListParagraph"/>
      </w:pPr>
    </w:p>
    <w:p w14:paraId="22262C8E" w14:textId="6E572949" w:rsidR="003B4808" w:rsidRDefault="00C9050B" w:rsidP="003B4808">
      <w:pPr>
        <w:pStyle w:val="ListParagraph"/>
        <w:numPr>
          <w:ilvl w:val="0"/>
          <w:numId w:val="4"/>
        </w:numPr>
      </w:pPr>
      <w:r>
        <w:t xml:space="preserve">The </w:t>
      </w:r>
      <w:r w:rsidR="005B2212">
        <w:t>LOC</w:t>
      </w:r>
      <w:r w:rsidR="003B4808">
        <w:t xml:space="preserve"> is not an “officer”, “emp</w:t>
      </w:r>
      <w:r>
        <w:t>loyee”, or “agent” of the City</w:t>
      </w:r>
      <w:r w:rsidR="003B4808">
        <w:t>, as those terms are used in ORS 30.265.</w:t>
      </w:r>
    </w:p>
    <w:p w14:paraId="2D87F770" w14:textId="77777777" w:rsidR="003B4808" w:rsidRDefault="003B4808" w:rsidP="003B4808">
      <w:pPr>
        <w:pStyle w:val="ListParagraph"/>
      </w:pPr>
    </w:p>
    <w:p w14:paraId="542C51D6" w14:textId="1390A78F" w:rsidR="003B4808" w:rsidRPr="00142968" w:rsidRDefault="00C9050B" w:rsidP="003B4808">
      <w:pPr>
        <w:pStyle w:val="ListParagraph"/>
        <w:numPr>
          <w:ilvl w:val="0"/>
          <w:numId w:val="4"/>
        </w:numPr>
      </w:pPr>
      <w:r>
        <w:t xml:space="preserve">The </w:t>
      </w:r>
      <w:r w:rsidR="005B2212">
        <w:t>LOC</w:t>
      </w:r>
      <w:r w:rsidR="003B4808">
        <w:t xml:space="preserve"> is not to be deemed an</w:t>
      </w:r>
      <w:r>
        <w:t xml:space="preserve"> employee or agent of the City</w:t>
      </w:r>
      <w:r w:rsidR="003B4808">
        <w:t xml:space="preserve"> and has no authority to make any binding commitments or obl</w:t>
      </w:r>
      <w:r>
        <w:t>igations on behalf of the City</w:t>
      </w:r>
      <w:r w:rsidR="003B4808">
        <w:t xml:space="preserve"> except to the extent expressly provided in this Agreement.</w:t>
      </w:r>
    </w:p>
    <w:p w14:paraId="434C69E4" w14:textId="77777777" w:rsidR="003B4808" w:rsidRDefault="003B4808" w:rsidP="003B4808">
      <w:pPr>
        <w:rPr>
          <w:b/>
        </w:rPr>
      </w:pPr>
    </w:p>
    <w:p w14:paraId="65871FED" w14:textId="4B4100FF" w:rsidR="00615C47" w:rsidRPr="00ED50AE" w:rsidRDefault="00ED50AE" w:rsidP="00615C47">
      <w:pPr>
        <w:pStyle w:val="ListParagraph"/>
        <w:numPr>
          <w:ilvl w:val="0"/>
          <w:numId w:val="1"/>
        </w:numPr>
        <w:rPr>
          <w:b/>
        </w:rPr>
      </w:pPr>
      <w:r>
        <w:rPr>
          <w:b/>
        </w:rPr>
        <w:t>Compensation.</w:t>
      </w:r>
      <w:r>
        <w:t xml:space="preserve">  The </w:t>
      </w:r>
      <w:r w:rsidR="005B2212">
        <w:t>LOC</w:t>
      </w:r>
      <w:r>
        <w:t xml:space="preserve"> shall provide services to the City under and in accordance with this Agreement gratis.</w:t>
      </w:r>
    </w:p>
    <w:p w14:paraId="0BE0A79C" w14:textId="77777777" w:rsidR="00ED50AE" w:rsidRDefault="00ED50AE" w:rsidP="00ED50AE">
      <w:pPr>
        <w:ind w:left="360"/>
        <w:rPr>
          <w:b/>
        </w:rPr>
      </w:pPr>
    </w:p>
    <w:p w14:paraId="448ABD59" w14:textId="77777777" w:rsidR="00ED50AE" w:rsidRPr="00ED50AE" w:rsidRDefault="00ED50AE" w:rsidP="00ED50AE">
      <w:pPr>
        <w:pStyle w:val="ListParagraph"/>
        <w:numPr>
          <w:ilvl w:val="0"/>
          <w:numId w:val="1"/>
        </w:numPr>
        <w:rPr>
          <w:b/>
        </w:rPr>
      </w:pPr>
      <w:r>
        <w:rPr>
          <w:b/>
        </w:rPr>
        <w:lastRenderedPageBreak/>
        <w:t>Obligations of the City.</w:t>
      </w:r>
      <w:r>
        <w:t xml:space="preserve">  The City’s obligations under this Agreement include:</w:t>
      </w:r>
    </w:p>
    <w:p w14:paraId="198EE995" w14:textId="77777777" w:rsidR="00ED50AE" w:rsidRPr="00ED50AE" w:rsidRDefault="00ED50AE" w:rsidP="00ED50AE">
      <w:pPr>
        <w:pStyle w:val="ListParagraph"/>
        <w:rPr>
          <w:b/>
        </w:rPr>
      </w:pPr>
    </w:p>
    <w:p w14:paraId="1AA3C256" w14:textId="17428420" w:rsidR="00ED50AE" w:rsidRDefault="00ED50AE" w:rsidP="00ED50AE">
      <w:pPr>
        <w:pStyle w:val="ListParagraph"/>
        <w:numPr>
          <w:ilvl w:val="0"/>
          <w:numId w:val="13"/>
        </w:numPr>
      </w:pPr>
      <w:r>
        <w:t xml:space="preserve">The City shall notify its appointed City Attorney of this Agreement, as well as the Resolution that approved the Agreement, prior to utilizing the </w:t>
      </w:r>
      <w:r w:rsidR="005B2212">
        <w:t>LOC</w:t>
      </w:r>
      <w:r>
        <w:t>’s services under this Agreement.</w:t>
      </w:r>
      <w:r w:rsidR="002D44E3">
        <w:t xml:space="preserve">  The City shall provide the </w:t>
      </w:r>
      <w:r w:rsidR="005B2212">
        <w:t>LOC</w:t>
      </w:r>
      <w:r w:rsidR="002D44E3">
        <w:t xml:space="preserve"> with the name and contact number of its City Attorney.</w:t>
      </w:r>
    </w:p>
    <w:p w14:paraId="1763227B" w14:textId="77777777" w:rsidR="00ED50AE" w:rsidRDefault="00ED50AE" w:rsidP="00ED50AE">
      <w:pPr>
        <w:pStyle w:val="ListParagraph"/>
        <w:ind w:left="1080"/>
      </w:pPr>
    </w:p>
    <w:p w14:paraId="512E75DD" w14:textId="7CC76361" w:rsidR="00ED50AE" w:rsidRDefault="00ED50AE" w:rsidP="00ED50AE">
      <w:pPr>
        <w:pStyle w:val="ListParagraph"/>
        <w:numPr>
          <w:ilvl w:val="0"/>
          <w:numId w:val="13"/>
        </w:numPr>
      </w:pPr>
      <w:r>
        <w:t>The City shall designate no more than two people</w:t>
      </w:r>
      <w:r w:rsidR="002D44E3">
        <w:t xml:space="preserve"> who are employed by or elected to represent the City that may communicate with the </w:t>
      </w:r>
      <w:r w:rsidR="005B2212">
        <w:t>LOC</w:t>
      </w:r>
      <w:r w:rsidR="002D44E3">
        <w:t xml:space="preserve"> regarding legal questions.  The City shall provide the names of these two people to the </w:t>
      </w:r>
      <w:r w:rsidR="005B2212">
        <w:t>LOC</w:t>
      </w:r>
      <w:r w:rsidR="002D44E3">
        <w:t xml:space="preserve"> prior to utilizing the </w:t>
      </w:r>
      <w:r w:rsidR="005B2212">
        <w:t>LOC</w:t>
      </w:r>
      <w:r w:rsidR="002D44E3">
        <w:t>’s services under this Agreement.</w:t>
      </w:r>
    </w:p>
    <w:p w14:paraId="7E6C8D6D" w14:textId="77777777" w:rsidR="002D44E3" w:rsidRDefault="002D44E3" w:rsidP="002D44E3">
      <w:pPr>
        <w:pStyle w:val="ListParagraph"/>
      </w:pPr>
    </w:p>
    <w:p w14:paraId="257A8F40" w14:textId="76C06122" w:rsidR="002D44E3" w:rsidRPr="00ED50AE" w:rsidRDefault="002D44E3" w:rsidP="00ED50AE">
      <w:pPr>
        <w:pStyle w:val="ListParagraph"/>
        <w:numPr>
          <w:ilvl w:val="0"/>
          <w:numId w:val="13"/>
        </w:numPr>
      </w:pPr>
      <w:r>
        <w:t xml:space="preserve">The City shall not ask the </w:t>
      </w:r>
      <w:r w:rsidR="005B2212">
        <w:t>LOC</w:t>
      </w:r>
      <w:r>
        <w:t xml:space="preserve"> to perform any services the </w:t>
      </w:r>
      <w:r w:rsidR="005B2212">
        <w:t>LOC</w:t>
      </w:r>
      <w:r>
        <w:t xml:space="preserve"> is specifically prohibited from providing under Section 2 of this Agreement.</w:t>
      </w:r>
    </w:p>
    <w:p w14:paraId="69D65F71" w14:textId="77777777" w:rsidR="00ED50AE" w:rsidRPr="00ED50AE" w:rsidRDefault="00ED50AE" w:rsidP="00ED50AE">
      <w:pPr>
        <w:rPr>
          <w:b/>
        </w:rPr>
      </w:pPr>
    </w:p>
    <w:p w14:paraId="6018600B" w14:textId="77777777" w:rsidR="003B4808" w:rsidRPr="0063393B" w:rsidRDefault="003B4808" w:rsidP="003B4808">
      <w:pPr>
        <w:pStyle w:val="ListParagraph"/>
        <w:numPr>
          <w:ilvl w:val="0"/>
          <w:numId w:val="1"/>
        </w:numPr>
        <w:rPr>
          <w:b/>
        </w:rPr>
      </w:pPr>
      <w:r>
        <w:rPr>
          <w:b/>
        </w:rPr>
        <w:t>Records and Inspection.</w:t>
      </w:r>
    </w:p>
    <w:p w14:paraId="222978B7" w14:textId="77777777" w:rsidR="003B4808" w:rsidRDefault="003B4808" w:rsidP="003B4808">
      <w:pPr>
        <w:pStyle w:val="ListParagraph"/>
      </w:pPr>
    </w:p>
    <w:p w14:paraId="2C08BB7B" w14:textId="427B2B17" w:rsidR="003B4808" w:rsidRPr="0063393B" w:rsidRDefault="003B4808" w:rsidP="003B4808">
      <w:pPr>
        <w:pStyle w:val="ListParagraph"/>
        <w:numPr>
          <w:ilvl w:val="0"/>
          <w:numId w:val="3"/>
        </w:numPr>
        <w:rPr>
          <w:b/>
        </w:rPr>
      </w:pPr>
      <w:r>
        <w:t>All drawings, specifications, data, maps, photographs, renderings, documents, reports, recordings, computer files (including but not limited to programs), and other like m</w:t>
      </w:r>
      <w:r w:rsidR="00C9050B">
        <w:t>aterials furnished by the City</w:t>
      </w:r>
      <w:r>
        <w:t xml:space="preserve"> whether the project is completed or not are the </w:t>
      </w:r>
      <w:r w:rsidR="00C9050B">
        <w:t>City</w:t>
      </w:r>
      <w:r>
        <w:t xml:space="preserve">’s property.  </w:t>
      </w:r>
      <w:r w:rsidR="00C9050B">
        <w:t xml:space="preserve">The </w:t>
      </w:r>
      <w:r w:rsidR="005B2212">
        <w:t>LOC</w:t>
      </w:r>
      <w:r>
        <w:t xml:space="preserve"> is granted a limited license to use such materials in conjunction with work under this Agreement only and shall not use them for any other purpose.</w:t>
      </w:r>
    </w:p>
    <w:p w14:paraId="660D1D98" w14:textId="77777777" w:rsidR="003B4808" w:rsidRPr="0063393B" w:rsidRDefault="003B4808" w:rsidP="003B4808">
      <w:pPr>
        <w:pStyle w:val="ListParagraph"/>
        <w:ind w:left="1080"/>
        <w:rPr>
          <w:b/>
        </w:rPr>
      </w:pPr>
    </w:p>
    <w:p w14:paraId="20354E1A" w14:textId="53FC6946" w:rsidR="003B4808" w:rsidRPr="00BF2DC7" w:rsidRDefault="003B4808" w:rsidP="003B4808">
      <w:pPr>
        <w:pStyle w:val="ListParagraph"/>
        <w:numPr>
          <w:ilvl w:val="0"/>
          <w:numId w:val="3"/>
        </w:numPr>
        <w:rPr>
          <w:b/>
        </w:rPr>
      </w:pPr>
      <w:r>
        <w:t xml:space="preserve">All of </w:t>
      </w:r>
      <w:r w:rsidR="00C9050B">
        <w:t xml:space="preserve">the </w:t>
      </w:r>
      <w:r w:rsidR="005B2212">
        <w:t>LOC</w:t>
      </w:r>
      <w:r>
        <w:t xml:space="preserve">’s work product generated, created, compiled, or assembled in furtherance of this Agreement shall remain the property of </w:t>
      </w:r>
      <w:r w:rsidR="00C9050B">
        <w:t xml:space="preserve">the </w:t>
      </w:r>
      <w:r w:rsidR="005B2212">
        <w:t>LOC</w:t>
      </w:r>
      <w:r>
        <w:t xml:space="preserve">.  </w:t>
      </w:r>
    </w:p>
    <w:p w14:paraId="3801F4EB" w14:textId="77777777" w:rsidR="003B4808" w:rsidRPr="0063393B" w:rsidRDefault="003B4808" w:rsidP="003B4808">
      <w:pPr>
        <w:pStyle w:val="ListParagraph"/>
        <w:rPr>
          <w:b/>
        </w:rPr>
      </w:pPr>
    </w:p>
    <w:p w14:paraId="3E1D9B10" w14:textId="77777777" w:rsidR="003B4808" w:rsidRPr="00F8625B" w:rsidRDefault="003B4808" w:rsidP="003B4808">
      <w:pPr>
        <w:pStyle w:val="ListParagraph"/>
        <w:numPr>
          <w:ilvl w:val="0"/>
          <w:numId w:val="1"/>
        </w:numPr>
        <w:rPr>
          <w:b/>
        </w:rPr>
      </w:pPr>
      <w:r>
        <w:rPr>
          <w:b/>
        </w:rPr>
        <w:t xml:space="preserve">Notices.  </w:t>
      </w:r>
      <w:r>
        <w:t xml:space="preserve">Any notice permitted or required by this Agreement shall be deemed given when personally delivered or upon deposit in the United States mail, postage fully prepaid, certified, and with return receipt requested, to the persons and addresses shown herein.  Notices sent by certified mail will be deemed delivered three business days after placement in the mail.  </w:t>
      </w:r>
    </w:p>
    <w:p w14:paraId="10D2776D" w14:textId="77777777" w:rsidR="003B4808" w:rsidRDefault="003B4808" w:rsidP="003B4808">
      <w:pPr>
        <w:pStyle w:val="ListParagraph"/>
        <w:rPr>
          <w:b/>
        </w:rPr>
      </w:pPr>
    </w:p>
    <w:p w14:paraId="753C566E" w14:textId="77777777" w:rsidR="003B4808" w:rsidRDefault="003B4808" w:rsidP="003B4808">
      <w:pPr>
        <w:pStyle w:val="ListParagraph"/>
      </w:pPr>
      <w:r>
        <w:t>City:</w:t>
      </w:r>
      <w:r>
        <w:tab/>
      </w:r>
      <w:r>
        <w:tab/>
      </w:r>
      <w:r w:rsidR="00C9050B" w:rsidRPr="001F4946">
        <w:rPr>
          <w:highlight w:val="lightGray"/>
        </w:rPr>
        <w:t>{insert your city’s name, contact person, and address}</w:t>
      </w:r>
    </w:p>
    <w:p w14:paraId="26CC9EE4" w14:textId="2C79618D" w:rsidR="003B4808" w:rsidRDefault="005B2212" w:rsidP="003B4808">
      <w:pPr>
        <w:pStyle w:val="ListParagraph"/>
        <w:ind w:left="2160" w:hanging="1440"/>
      </w:pPr>
      <w:r>
        <w:t>LOC</w:t>
      </w:r>
      <w:r w:rsidR="003B4808">
        <w:t>:</w:t>
      </w:r>
      <w:r w:rsidR="003B4808">
        <w:tab/>
      </w:r>
      <w:r>
        <w:t>League</w:t>
      </w:r>
      <w:r w:rsidR="00C9050B">
        <w:t xml:space="preserve"> of Oregon Cities, c/o General Counsel</w:t>
      </w:r>
      <w:r w:rsidR="003B4808">
        <w:t xml:space="preserve">, 1201 Court Street </w:t>
      </w:r>
      <w:r w:rsidR="00CD0828">
        <w:t>NE</w:t>
      </w:r>
      <w:r w:rsidR="003B4808">
        <w:t>, #200, Salem, Oregon 97301.</w:t>
      </w:r>
    </w:p>
    <w:p w14:paraId="12F85E15" w14:textId="77777777" w:rsidR="003B4808" w:rsidRDefault="003B4808" w:rsidP="003B4808">
      <w:pPr>
        <w:pStyle w:val="ListParagraph"/>
      </w:pPr>
    </w:p>
    <w:p w14:paraId="5D3E0985" w14:textId="77777777" w:rsidR="003B4808" w:rsidRDefault="003B4808" w:rsidP="003B4808">
      <w:pPr>
        <w:pStyle w:val="ListParagraph"/>
      </w:pPr>
      <w:r>
        <w:t>Parties are responsible for notifying one another of any change in the name or address to be used for delivery of notices.</w:t>
      </w:r>
    </w:p>
    <w:p w14:paraId="30000E81" w14:textId="77777777" w:rsidR="003B4808" w:rsidRDefault="003B4808" w:rsidP="003B4808"/>
    <w:p w14:paraId="0D3946E1" w14:textId="77777777" w:rsidR="003B4808" w:rsidRPr="003F7690" w:rsidRDefault="003B4808" w:rsidP="003B4808">
      <w:pPr>
        <w:pStyle w:val="ListParagraph"/>
        <w:numPr>
          <w:ilvl w:val="0"/>
          <w:numId w:val="1"/>
        </w:numPr>
        <w:rPr>
          <w:b/>
        </w:rPr>
      </w:pPr>
      <w:r>
        <w:rPr>
          <w:b/>
        </w:rPr>
        <w:t>Termination.</w:t>
      </w:r>
      <w:r>
        <w:t xml:space="preserve">  Notwithstanding any other provision to the contrary, this Agreement may be terminated as follows:</w:t>
      </w:r>
    </w:p>
    <w:p w14:paraId="6960DB4F" w14:textId="77777777" w:rsidR="003B4808" w:rsidRDefault="003B4808" w:rsidP="003B4808">
      <w:pPr>
        <w:pStyle w:val="ListParagraph"/>
        <w:rPr>
          <w:b/>
        </w:rPr>
      </w:pPr>
    </w:p>
    <w:p w14:paraId="43CA6108" w14:textId="77777777" w:rsidR="003B4808" w:rsidRDefault="003B4808" w:rsidP="00615C47">
      <w:pPr>
        <w:pStyle w:val="ListParagraph"/>
        <w:numPr>
          <w:ilvl w:val="0"/>
          <w:numId w:val="5"/>
        </w:numPr>
      </w:pPr>
      <w:r>
        <w:t>Either party may terminate this Agreement at any time or for any reason, upon not less than ten days’ notice in advance of the termination date.</w:t>
      </w:r>
    </w:p>
    <w:p w14:paraId="45F948FF" w14:textId="77777777" w:rsidR="003B4808" w:rsidRDefault="003B4808" w:rsidP="003B4808">
      <w:pPr>
        <w:pStyle w:val="ListParagraph"/>
      </w:pPr>
    </w:p>
    <w:p w14:paraId="0772375B" w14:textId="640D239A" w:rsidR="003B4808" w:rsidRDefault="003B4808" w:rsidP="00615C47">
      <w:pPr>
        <w:pStyle w:val="ListParagraph"/>
        <w:numPr>
          <w:ilvl w:val="0"/>
          <w:numId w:val="5"/>
        </w:numPr>
      </w:pPr>
      <w:r>
        <w:lastRenderedPageBreak/>
        <w:t xml:space="preserve">In the event of a termination, the </w:t>
      </w:r>
      <w:r w:rsidR="005B2212">
        <w:t>LOC</w:t>
      </w:r>
      <w:r>
        <w:t xml:space="preserve"> </w:t>
      </w:r>
      <w:r w:rsidR="00615C47">
        <w:t>shall return all documents and work belonging to the City within ten days of the termination becoming effective.</w:t>
      </w:r>
    </w:p>
    <w:p w14:paraId="43C253EF" w14:textId="77777777" w:rsidR="003B4808" w:rsidRDefault="003B4808" w:rsidP="003B4808">
      <w:pPr>
        <w:ind w:left="720"/>
      </w:pPr>
    </w:p>
    <w:p w14:paraId="111AC24E" w14:textId="77777777" w:rsidR="003B4808" w:rsidRPr="00615C47" w:rsidRDefault="00615C47" w:rsidP="003B4808">
      <w:pPr>
        <w:pStyle w:val="ListParagraph"/>
        <w:numPr>
          <w:ilvl w:val="0"/>
          <w:numId w:val="1"/>
        </w:numPr>
        <w:rPr>
          <w:b/>
        </w:rPr>
      </w:pPr>
      <w:r>
        <w:rPr>
          <w:b/>
        </w:rPr>
        <w:t>Liability.</w:t>
      </w:r>
      <w:r>
        <w:t xml:space="preserve">  The parties will not be liable for incidental, consequential, or other indirect damages arising out of or related to this Agreement, regardless of whether the liability claim is based in contract, tort (including negligence), strict liability, product liability or otherwise.  The parties will not be liable for any damages of any sort arising solely from the termination of this Agreement in accordance with its terms.</w:t>
      </w:r>
    </w:p>
    <w:p w14:paraId="4A9CF2F1" w14:textId="77777777" w:rsidR="00615C47" w:rsidRPr="00615C47" w:rsidRDefault="00615C47" w:rsidP="00615C47">
      <w:pPr>
        <w:pStyle w:val="ListParagraph"/>
        <w:rPr>
          <w:b/>
        </w:rPr>
      </w:pPr>
    </w:p>
    <w:p w14:paraId="0220E1C5" w14:textId="77777777" w:rsidR="003B4808" w:rsidRDefault="003B4808" w:rsidP="00615C47">
      <w:pPr>
        <w:pStyle w:val="ListParagraph"/>
        <w:numPr>
          <w:ilvl w:val="0"/>
          <w:numId w:val="1"/>
        </w:numPr>
      </w:pPr>
      <w:r>
        <w:rPr>
          <w:b/>
        </w:rPr>
        <w:t>Assignment/Subcontracting.</w:t>
      </w:r>
      <w:r>
        <w:t xml:space="preserve">  </w:t>
      </w:r>
      <w:r w:rsidR="00615C47">
        <w:t>Assignment and subcontracting, by either party, of any of the duties and responsibilities outlined in this Agreement is not permitted.</w:t>
      </w:r>
    </w:p>
    <w:p w14:paraId="4281EA5A" w14:textId="77777777" w:rsidR="003B4808" w:rsidRDefault="003B4808" w:rsidP="003B4808">
      <w:pPr>
        <w:pStyle w:val="ListParagraph"/>
      </w:pPr>
    </w:p>
    <w:p w14:paraId="0D0869D9" w14:textId="19B47EB6" w:rsidR="003B4808" w:rsidRDefault="003B4808" w:rsidP="00615C47">
      <w:pPr>
        <w:pStyle w:val="ListParagraph"/>
        <w:numPr>
          <w:ilvl w:val="0"/>
          <w:numId w:val="1"/>
        </w:numPr>
      </w:pPr>
      <w:r>
        <w:rPr>
          <w:b/>
        </w:rPr>
        <w:t>Modification.</w:t>
      </w:r>
      <w:r>
        <w:t xml:space="preserve">  No modification of this Agreement is enforceable unless it is in writing and signed by both parties.</w:t>
      </w:r>
      <w:r w:rsidR="00615C47">
        <w:t xml:space="preserve">  </w:t>
      </w:r>
      <w:r>
        <w:t xml:space="preserve">If </w:t>
      </w:r>
      <w:r w:rsidR="00615C47">
        <w:t xml:space="preserve">the </w:t>
      </w:r>
      <w:r>
        <w:t xml:space="preserve">City receives a communication from the </w:t>
      </w:r>
      <w:r w:rsidR="005B2212">
        <w:t>LOC</w:t>
      </w:r>
      <w:r>
        <w:t xml:space="preserve"> th</w:t>
      </w:r>
      <w:r w:rsidR="00615C47">
        <w:t>at it</w:t>
      </w:r>
      <w:r>
        <w:t xml:space="preserve"> believes is a mo</w:t>
      </w:r>
      <w:r w:rsidR="00615C47">
        <w:t>dification of this Agreement, it</w:t>
      </w:r>
      <w:r>
        <w:t xml:space="preserve"> shall, within ten days after receipt, make a written request for modification to the </w:t>
      </w:r>
      <w:r w:rsidR="005B2212">
        <w:t>LOC</w:t>
      </w:r>
      <w:r>
        <w:t xml:space="preserve">.  </w:t>
      </w:r>
      <w:r w:rsidR="00615C47">
        <w:t xml:space="preserve">The </w:t>
      </w:r>
      <w:r>
        <w:t xml:space="preserve">City’s failure to submit such written request for modification in a timely manner may be the basis for refusal by the </w:t>
      </w:r>
      <w:r w:rsidR="005B2212">
        <w:t>LOC</w:t>
      </w:r>
      <w:r>
        <w:t xml:space="preserve"> to treat said communication as a basis for modification.</w:t>
      </w:r>
    </w:p>
    <w:p w14:paraId="16D16A93" w14:textId="77777777" w:rsidR="003B4808" w:rsidRDefault="003B4808" w:rsidP="003B4808"/>
    <w:p w14:paraId="7AF23A7A" w14:textId="77777777" w:rsidR="003B4808" w:rsidRPr="004D5309" w:rsidRDefault="003B4808" w:rsidP="003B4808">
      <w:pPr>
        <w:pStyle w:val="ListParagraph"/>
        <w:numPr>
          <w:ilvl w:val="0"/>
          <w:numId w:val="1"/>
        </w:numPr>
        <w:rPr>
          <w:b/>
        </w:rPr>
      </w:pPr>
      <w:r>
        <w:rPr>
          <w:b/>
        </w:rPr>
        <w:t>Governing Law and Venue.</w:t>
      </w:r>
      <w:r>
        <w:t xml:space="preserve">  This Agreement shall be governed and construed in accordance with the laws of the State of Oregon.  The provisions required by ORS 279 to be included in public agreements are hereby incorporated by reference and shall become a part of this Agreement as if fully set forth.</w:t>
      </w:r>
    </w:p>
    <w:p w14:paraId="39BA598D" w14:textId="77777777" w:rsidR="003B4808" w:rsidRDefault="003B4808" w:rsidP="003B4808">
      <w:pPr>
        <w:pStyle w:val="ListParagraph"/>
        <w:rPr>
          <w:b/>
        </w:rPr>
      </w:pPr>
    </w:p>
    <w:p w14:paraId="3D0A3A2F" w14:textId="5A5330C4" w:rsidR="003B4808" w:rsidRDefault="003B4808" w:rsidP="003B4808">
      <w:pPr>
        <w:pStyle w:val="ListParagraph"/>
        <w:numPr>
          <w:ilvl w:val="0"/>
          <w:numId w:val="8"/>
        </w:numPr>
      </w:pPr>
      <w:r>
        <w:t xml:space="preserve">Any claim, action, or suit between the </w:t>
      </w:r>
      <w:r w:rsidR="005B2212">
        <w:t>LOC</w:t>
      </w:r>
      <w:r>
        <w:t xml:space="preserve"> and City that arises out of or relates to performance of this Agreement shall be brought and conducted solely and exclusively within the Circuit Court for Marion County, for the State of Oregon.</w:t>
      </w:r>
    </w:p>
    <w:p w14:paraId="4C66ED3F" w14:textId="77777777" w:rsidR="003B4808" w:rsidRDefault="003B4808" w:rsidP="003B4808">
      <w:pPr>
        <w:pStyle w:val="ListParagraph"/>
        <w:ind w:left="1080"/>
      </w:pPr>
    </w:p>
    <w:p w14:paraId="23A8715D" w14:textId="77777777" w:rsidR="003B4808" w:rsidRDefault="003B4808" w:rsidP="003B4808">
      <w:pPr>
        <w:pStyle w:val="ListParagraph"/>
        <w:numPr>
          <w:ilvl w:val="0"/>
          <w:numId w:val="8"/>
        </w:numPr>
      </w:pPr>
      <w:r>
        <w:t>If any such claim, action, or suit may be brought only in a federal forum, it shall be brought and conducted solely and exclusively within the United States District Court for the District of Oregon.</w:t>
      </w:r>
    </w:p>
    <w:p w14:paraId="1011D0B5" w14:textId="77777777" w:rsidR="003B4808" w:rsidRDefault="003B4808" w:rsidP="003B4808">
      <w:pPr>
        <w:pStyle w:val="ListParagraph"/>
      </w:pPr>
    </w:p>
    <w:p w14:paraId="16807404" w14:textId="0B546EAE" w:rsidR="003B4808" w:rsidRPr="004D5309" w:rsidRDefault="003B4808" w:rsidP="003B4808">
      <w:pPr>
        <w:pStyle w:val="ListParagraph"/>
        <w:numPr>
          <w:ilvl w:val="0"/>
          <w:numId w:val="1"/>
        </w:numPr>
        <w:rPr>
          <w:b/>
        </w:rPr>
      </w:pPr>
      <w:r>
        <w:rPr>
          <w:b/>
        </w:rPr>
        <w:t>Adherence to Law.</w:t>
      </w:r>
      <w:r>
        <w:t xml:space="preserve">  </w:t>
      </w:r>
      <w:r w:rsidR="00615C47">
        <w:t xml:space="preserve">The </w:t>
      </w:r>
      <w:r w:rsidR="005B2212">
        <w:t>LOC</w:t>
      </w:r>
      <w:r>
        <w:t xml:space="preserve"> shall adhere to all applicable federal and state laws which may be applicable to this Agreement.  </w:t>
      </w:r>
      <w:r w:rsidR="00615C47">
        <w:t xml:space="preserve">The </w:t>
      </w:r>
      <w:r w:rsidR="005B2212">
        <w:t>LOC</w:t>
      </w:r>
      <w:r>
        <w:t xml:space="preserve"> shall maintain any certificates, licenses, or permits required by statute, administrative rule, or local ordinance throughout the term of this Agreement.</w:t>
      </w:r>
    </w:p>
    <w:p w14:paraId="58EF8323" w14:textId="77777777" w:rsidR="003B4808" w:rsidRPr="004D5309" w:rsidRDefault="003B4808" w:rsidP="003B4808">
      <w:pPr>
        <w:pStyle w:val="ListParagraph"/>
        <w:rPr>
          <w:b/>
        </w:rPr>
      </w:pPr>
    </w:p>
    <w:p w14:paraId="7786ACB4" w14:textId="77777777" w:rsidR="003B4808" w:rsidRPr="004D5309" w:rsidRDefault="003B4808" w:rsidP="003B4808">
      <w:pPr>
        <w:pStyle w:val="ListParagraph"/>
        <w:numPr>
          <w:ilvl w:val="0"/>
          <w:numId w:val="1"/>
        </w:numPr>
        <w:rPr>
          <w:b/>
        </w:rPr>
      </w:pPr>
      <w:r>
        <w:rPr>
          <w:b/>
        </w:rPr>
        <w:t>Attorney Fees.</w:t>
      </w:r>
      <w:r>
        <w:t xml:space="preserve">  In the event of any action to enforce or interpret this Agreement, the prevailing party shall be entitled to recover from the losing party reasonable attorney fees incurred in the proceeding, as set by the court, at trial, on appeal or upon review.</w:t>
      </w:r>
    </w:p>
    <w:p w14:paraId="049C712D" w14:textId="77777777" w:rsidR="003B4808" w:rsidRPr="004D5309" w:rsidRDefault="003B4808" w:rsidP="003B4808">
      <w:pPr>
        <w:pStyle w:val="ListParagraph"/>
        <w:rPr>
          <w:b/>
        </w:rPr>
      </w:pPr>
    </w:p>
    <w:p w14:paraId="00AE8186" w14:textId="77777777" w:rsidR="003B4808" w:rsidRDefault="003B4808" w:rsidP="003B4808">
      <w:pPr>
        <w:pStyle w:val="ListParagraph"/>
        <w:numPr>
          <w:ilvl w:val="0"/>
          <w:numId w:val="1"/>
        </w:numPr>
        <w:rPr>
          <w:b/>
        </w:rPr>
      </w:pPr>
      <w:r>
        <w:rPr>
          <w:b/>
        </w:rPr>
        <w:t>Force Majeure.</w:t>
      </w:r>
      <w:r>
        <w:t xml:space="preserve">  Neither party shall be liable in damages or have the right to terminate this Agreement for any delay or default in performing hereunder to the extent such failure or delay both:</w:t>
      </w:r>
    </w:p>
    <w:p w14:paraId="41ABB1AB" w14:textId="77777777" w:rsidR="003B4808" w:rsidRPr="00A45D99" w:rsidRDefault="003B4808" w:rsidP="003B4808">
      <w:pPr>
        <w:pStyle w:val="ListParagraph"/>
        <w:rPr>
          <w:b/>
        </w:rPr>
      </w:pPr>
    </w:p>
    <w:p w14:paraId="72CBCB9B" w14:textId="77777777" w:rsidR="003B4808" w:rsidRDefault="003B4808" w:rsidP="003B4808">
      <w:pPr>
        <w:pStyle w:val="ListParagraph"/>
        <w:numPr>
          <w:ilvl w:val="0"/>
          <w:numId w:val="9"/>
        </w:numPr>
      </w:pPr>
      <w:r>
        <w:lastRenderedPageBreak/>
        <w:t>Is caused by any of the following:</w:t>
      </w:r>
    </w:p>
    <w:p w14:paraId="0F4EE07D" w14:textId="77777777" w:rsidR="003B4808" w:rsidRDefault="003B4808" w:rsidP="003B4808">
      <w:pPr>
        <w:pStyle w:val="ListParagraph"/>
        <w:ind w:left="1080"/>
      </w:pPr>
    </w:p>
    <w:p w14:paraId="6006D388" w14:textId="6BE16432" w:rsidR="003B4808" w:rsidRDefault="003B4808" w:rsidP="003B4808">
      <w:pPr>
        <w:pStyle w:val="ListParagraph"/>
        <w:numPr>
          <w:ilvl w:val="0"/>
          <w:numId w:val="10"/>
        </w:numPr>
      </w:pPr>
      <w:r>
        <w:t>Acts of war;</w:t>
      </w:r>
    </w:p>
    <w:p w14:paraId="40CDD3B7" w14:textId="77777777" w:rsidR="001F4946" w:rsidRDefault="001F4946" w:rsidP="001F4946">
      <w:pPr>
        <w:pStyle w:val="ListParagraph"/>
        <w:ind w:left="1440"/>
      </w:pPr>
    </w:p>
    <w:p w14:paraId="00EDE41F" w14:textId="333FEF92" w:rsidR="003B4808" w:rsidRDefault="003B4808" w:rsidP="003B4808">
      <w:pPr>
        <w:pStyle w:val="ListParagraph"/>
        <w:numPr>
          <w:ilvl w:val="0"/>
          <w:numId w:val="10"/>
        </w:numPr>
      </w:pPr>
      <w:r>
        <w:t>Terrorism;</w:t>
      </w:r>
    </w:p>
    <w:p w14:paraId="36D67095" w14:textId="77777777" w:rsidR="001F4946" w:rsidRDefault="001F4946" w:rsidP="001F4946"/>
    <w:p w14:paraId="41553953" w14:textId="5B35B21F" w:rsidR="003B4808" w:rsidRDefault="003B4808" w:rsidP="003B4808">
      <w:pPr>
        <w:pStyle w:val="ListParagraph"/>
        <w:numPr>
          <w:ilvl w:val="0"/>
          <w:numId w:val="10"/>
        </w:numPr>
      </w:pPr>
      <w:r>
        <w:t>Civil riots or rebellions;</w:t>
      </w:r>
    </w:p>
    <w:p w14:paraId="35FF3431" w14:textId="77777777" w:rsidR="001F4946" w:rsidRDefault="001F4946" w:rsidP="001F4946"/>
    <w:p w14:paraId="7D850A9A" w14:textId="704BF16F" w:rsidR="003B4808" w:rsidRDefault="003B4808" w:rsidP="003B4808">
      <w:pPr>
        <w:pStyle w:val="ListParagraph"/>
        <w:numPr>
          <w:ilvl w:val="0"/>
          <w:numId w:val="10"/>
        </w:numPr>
      </w:pPr>
      <w:r>
        <w:t>Quarantines, embargoes</w:t>
      </w:r>
      <w:r w:rsidR="00CD0828">
        <w:t>,</w:t>
      </w:r>
      <w:r>
        <w:t xml:space="preserve"> and other similar unusual governmental action;</w:t>
      </w:r>
    </w:p>
    <w:p w14:paraId="2C7A1B73" w14:textId="77777777" w:rsidR="001F4946" w:rsidRDefault="001F4946" w:rsidP="001F4946"/>
    <w:p w14:paraId="73F4BF5C" w14:textId="77777777" w:rsidR="003B4808" w:rsidRDefault="003B4808" w:rsidP="003B4808">
      <w:pPr>
        <w:pStyle w:val="ListParagraph"/>
        <w:numPr>
          <w:ilvl w:val="0"/>
          <w:numId w:val="10"/>
        </w:numPr>
      </w:pPr>
      <w:r>
        <w:t>Extraordinary elements of nature or acts of God; and</w:t>
      </w:r>
    </w:p>
    <w:p w14:paraId="0F5E31B9" w14:textId="77777777" w:rsidR="003B4808" w:rsidRDefault="003B4808" w:rsidP="003B4808"/>
    <w:p w14:paraId="2BA63F14" w14:textId="77777777" w:rsidR="003B4808" w:rsidRDefault="003B4808" w:rsidP="003B4808">
      <w:pPr>
        <w:pStyle w:val="ListParagraph"/>
        <w:numPr>
          <w:ilvl w:val="0"/>
          <w:numId w:val="9"/>
        </w:numPr>
      </w:pPr>
      <w:r>
        <w:t>Could not have been prevented by the non-performing party’s reasonable precautions or commercially accepted processes, or could not reasonably be circumvented by the non-performing party through the use of substitute services, alternative sources, workaround plans or other means by which the requirements of a buyer of services substantially similar to the services hereunder would be satisfied.</w:t>
      </w:r>
    </w:p>
    <w:p w14:paraId="23CEB6F0" w14:textId="77777777" w:rsidR="003B4808" w:rsidRDefault="003B4808" w:rsidP="003B4808">
      <w:pPr>
        <w:pStyle w:val="ListParagraph"/>
        <w:ind w:left="1080"/>
      </w:pPr>
    </w:p>
    <w:p w14:paraId="4C4CD267" w14:textId="77777777" w:rsidR="003B4808" w:rsidRDefault="003B4808" w:rsidP="003B4808">
      <w:pPr>
        <w:ind w:left="720"/>
      </w:pPr>
      <w:r>
        <w:t xml:space="preserve">Events meeting both the criteria set forth above are referred to individually and collectively as “Force Majeure Events.”  </w:t>
      </w:r>
    </w:p>
    <w:p w14:paraId="3A30A29E" w14:textId="77777777" w:rsidR="003B4808" w:rsidRDefault="003B4808" w:rsidP="003B4808">
      <w:pPr>
        <w:ind w:left="720"/>
      </w:pPr>
    </w:p>
    <w:p w14:paraId="76DB6222" w14:textId="77777777" w:rsidR="003B4808" w:rsidRDefault="003B4808" w:rsidP="003B4808">
      <w:pPr>
        <w:ind w:left="720"/>
      </w:pPr>
      <w:r>
        <w:t>The parties expressly acknowledge that Force Majeure Events do not include vandalism, labor strikes, or the nonperformance of third parties or subcontractors relied on for the delivery of the services outlined in this Agreement, unless such failure or nonperformance by a third party or subcontractor is itself caused by a Force Majeure Event.</w:t>
      </w:r>
    </w:p>
    <w:p w14:paraId="5950B147" w14:textId="77777777" w:rsidR="003B4808" w:rsidRDefault="003B4808" w:rsidP="003B4808">
      <w:pPr>
        <w:ind w:left="720"/>
      </w:pPr>
    </w:p>
    <w:p w14:paraId="07ADE59C" w14:textId="77777777" w:rsidR="003B4808" w:rsidRDefault="003B4808" w:rsidP="003B4808">
      <w:pPr>
        <w:ind w:left="720"/>
      </w:pPr>
      <w:r>
        <w:t>Upon the occurrence of a Force Majeure Event, the nonperforming party shall be excused from any further performance or observance of the affected obligation(s) for as long as such circumstances prevail, and such party continues to attempt to recommence performance or observance to the greatest extent possible without delay.</w:t>
      </w:r>
    </w:p>
    <w:p w14:paraId="354E4BF8" w14:textId="77777777" w:rsidR="003B4808" w:rsidRDefault="003B4808" w:rsidP="003B4808"/>
    <w:p w14:paraId="17C528B6" w14:textId="0854E444" w:rsidR="003B4808" w:rsidRPr="005C0F3D" w:rsidRDefault="003B4808" w:rsidP="003B4808">
      <w:pPr>
        <w:pStyle w:val="ListParagraph"/>
        <w:numPr>
          <w:ilvl w:val="0"/>
          <w:numId w:val="1"/>
        </w:numPr>
        <w:rPr>
          <w:b/>
        </w:rPr>
      </w:pPr>
      <w:r>
        <w:rPr>
          <w:b/>
        </w:rPr>
        <w:t>Severability.</w:t>
      </w:r>
      <w:r>
        <w:t xml:space="preserve">  If any provision of this Agreement is found by a court of competent jurisdiction to be unenforceable, such provision shall not affect the other provisions, but such unenforceable provision shall be deemed modified to the extent necessary to render it enforceable, preserving to the fullest extent permitted the intent of City and the </w:t>
      </w:r>
      <w:r w:rsidR="005B2212">
        <w:t>LOC</w:t>
      </w:r>
      <w:r>
        <w:t xml:space="preserve"> as set forth in this Agreement.</w:t>
      </w:r>
    </w:p>
    <w:p w14:paraId="01B789C4" w14:textId="77777777" w:rsidR="003B4808" w:rsidRPr="005C0F3D" w:rsidRDefault="003B4808" w:rsidP="003B4808">
      <w:pPr>
        <w:pStyle w:val="ListParagraph"/>
        <w:rPr>
          <w:b/>
        </w:rPr>
      </w:pPr>
    </w:p>
    <w:p w14:paraId="792CC7CA" w14:textId="77777777" w:rsidR="003B4808" w:rsidRPr="00D0104D" w:rsidRDefault="003B4808" w:rsidP="003B4808">
      <w:pPr>
        <w:pStyle w:val="ListParagraph"/>
        <w:numPr>
          <w:ilvl w:val="0"/>
          <w:numId w:val="1"/>
        </w:numPr>
        <w:rPr>
          <w:b/>
        </w:rPr>
      </w:pPr>
      <w:r>
        <w:rPr>
          <w:b/>
        </w:rPr>
        <w:t>Integration.</w:t>
      </w:r>
      <w:r>
        <w:t xml:space="preserve">  This Agreement embodies the entire agreement of the parties.  There are no promises, terms, conditions or obligations other than those contained in this Agreement.  This Agreement shall supersede all prior communications, representations or agreements, either oral or written, between the parties.  </w:t>
      </w:r>
    </w:p>
    <w:p w14:paraId="45F99B4D" w14:textId="77777777" w:rsidR="003B4808" w:rsidRDefault="003B4808" w:rsidP="003B4808"/>
    <w:p w14:paraId="13C7C0C0" w14:textId="77777777" w:rsidR="003B4808" w:rsidRDefault="003B4808" w:rsidP="003B4808"/>
    <w:p w14:paraId="713A4F2D" w14:textId="77777777" w:rsidR="003B4808" w:rsidRDefault="003B4808" w:rsidP="003B4808"/>
    <w:p w14:paraId="64FC71D9" w14:textId="77777777" w:rsidR="003B4808" w:rsidRDefault="003B4808" w:rsidP="003B4808">
      <w:r>
        <w:lastRenderedPageBreak/>
        <w:t>_____________________________________</w:t>
      </w:r>
      <w:r>
        <w:tab/>
      </w:r>
      <w:r>
        <w:tab/>
      </w:r>
      <w:r>
        <w:tab/>
        <w:t>________________________</w:t>
      </w:r>
    </w:p>
    <w:p w14:paraId="43A87F74" w14:textId="77777777" w:rsidR="003B4808" w:rsidRPr="00D0104D" w:rsidRDefault="00615C47" w:rsidP="003B4808">
      <w:pPr>
        <w:rPr>
          <w:b/>
        </w:rPr>
      </w:pPr>
      <w:r>
        <w:rPr>
          <w:b/>
        </w:rPr>
        <w:t>Patricia M. Mulvihill, General Counsel</w:t>
      </w:r>
      <w:r w:rsidR="003B4808" w:rsidRPr="00D0104D">
        <w:rPr>
          <w:b/>
        </w:rPr>
        <w:tab/>
      </w:r>
      <w:r w:rsidR="003B4808" w:rsidRPr="00D0104D">
        <w:rPr>
          <w:b/>
        </w:rPr>
        <w:tab/>
      </w:r>
      <w:r w:rsidR="003B4808" w:rsidRPr="00D0104D">
        <w:rPr>
          <w:b/>
        </w:rPr>
        <w:tab/>
      </w:r>
      <w:r w:rsidR="003B4808" w:rsidRPr="00D0104D">
        <w:rPr>
          <w:b/>
        </w:rPr>
        <w:tab/>
        <w:t>Date</w:t>
      </w:r>
    </w:p>
    <w:p w14:paraId="322E5504" w14:textId="77777777" w:rsidR="003B4808" w:rsidRPr="00D0104D" w:rsidRDefault="003B4808" w:rsidP="003B4808">
      <w:pPr>
        <w:rPr>
          <w:b/>
        </w:rPr>
      </w:pPr>
      <w:r w:rsidRPr="00D0104D">
        <w:rPr>
          <w:b/>
        </w:rPr>
        <w:t>League of Oregon Cities</w:t>
      </w:r>
    </w:p>
    <w:p w14:paraId="3680460F" w14:textId="77777777" w:rsidR="003B4808" w:rsidRDefault="003B4808" w:rsidP="003B4808"/>
    <w:p w14:paraId="720C6B7D" w14:textId="77777777" w:rsidR="003B4808" w:rsidRDefault="003B4808" w:rsidP="003B4808"/>
    <w:p w14:paraId="61848388" w14:textId="77777777" w:rsidR="003B4808" w:rsidRDefault="003B4808" w:rsidP="003B4808"/>
    <w:p w14:paraId="33B6F29E" w14:textId="77777777" w:rsidR="003B4808" w:rsidRDefault="003B4808" w:rsidP="003B4808">
      <w:pPr>
        <w:rPr>
          <w:b/>
        </w:rPr>
      </w:pPr>
      <w:r>
        <w:rPr>
          <w:b/>
        </w:rPr>
        <w:t>___________________________________</w:t>
      </w:r>
      <w:r w:rsidR="00615C47">
        <w:rPr>
          <w:b/>
        </w:rPr>
        <w:t>___</w:t>
      </w:r>
      <w:r>
        <w:rPr>
          <w:b/>
        </w:rPr>
        <w:t>__</w:t>
      </w:r>
      <w:r>
        <w:rPr>
          <w:b/>
        </w:rPr>
        <w:tab/>
      </w:r>
      <w:r>
        <w:rPr>
          <w:b/>
        </w:rPr>
        <w:tab/>
      </w:r>
      <w:r>
        <w:rPr>
          <w:b/>
        </w:rPr>
        <w:tab/>
        <w:t>________________________</w:t>
      </w:r>
    </w:p>
    <w:p w14:paraId="0C8654B1" w14:textId="77777777" w:rsidR="003B4808" w:rsidRDefault="00615C47" w:rsidP="003B4808">
      <w:pPr>
        <w:rPr>
          <w:b/>
        </w:rPr>
      </w:pPr>
      <w:r w:rsidRPr="001F4946">
        <w:rPr>
          <w:b/>
          <w:highlight w:val="lightGray"/>
        </w:rPr>
        <w:t>{insert name &amp; position title of person signing}</w:t>
      </w:r>
      <w:r>
        <w:rPr>
          <w:b/>
        </w:rPr>
        <w:tab/>
      </w:r>
      <w:r>
        <w:rPr>
          <w:b/>
        </w:rPr>
        <w:tab/>
      </w:r>
      <w:r>
        <w:rPr>
          <w:b/>
        </w:rPr>
        <w:tab/>
      </w:r>
      <w:r w:rsidR="003B4808">
        <w:rPr>
          <w:b/>
        </w:rPr>
        <w:t>Date</w:t>
      </w:r>
    </w:p>
    <w:p w14:paraId="186BD41C" w14:textId="77777777" w:rsidR="00615C47" w:rsidRPr="00D0104D" w:rsidRDefault="00615C47" w:rsidP="003B4808">
      <w:r w:rsidRPr="001F4946">
        <w:rPr>
          <w:b/>
          <w:highlight w:val="lightGray"/>
        </w:rPr>
        <w:t>{insert your city’s name}</w:t>
      </w:r>
    </w:p>
    <w:p w14:paraId="7BB4E66C" w14:textId="77777777" w:rsidR="007F6BE1" w:rsidRPr="007F6BE1" w:rsidRDefault="007F6BE1" w:rsidP="003B4808">
      <w:pPr>
        <w:jc w:val="center"/>
        <w:rPr>
          <w:b/>
        </w:rPr>
      </w:pPr>
    </w:p>
    <w:sectPr w:rsidR="007F6BE1" w:rsidRPr="007F6BE1" w:rsidSect="00C53AA9">
      <w:headerReference w:type="default" r:id="rId7"/>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0287F" w14:textId="77777777" w:rsidR="001169D9" w:rsidRDefault="001169D9" w:rsidP="00AA34CA">
      <w:pPr>
        <w:spacing w:line="240" w:lineRule="auto"/>
      </w:pPr>
      <w:r>
        <w:separator/>
      </w:r>
    </w:p>
  </w:endnote>
  <w:endnote w:type="continuationSeparator" w:id="0">
    <w:p w14:paraId="09BAC493" w14:textId="77777777" w:rsidR="001169D9" w:rsidRDefault="001169D9" w:rsidP="00AA3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2E153" w14:textId="77777777" w:rsidR="001169D9" w:rsidRDefault="001169D9" w:rsidP="00AA34CA">
      <w:pPr>
        <w:spacing w:line="240" w:lineRule="auto"/>
      </w:pPr>
      <w:r>
        <w:separator/>
      </w:r>
    </w:p>
  </w:footnote>
  <w:footnote w:type="continuationSeparator" w:id="0">
    <w:p w14:paraId="4874E99C" w14:textId="77777777" w:rsidR="001169D9" w:rsidRDefault="001169D9" w:rsidP="00AA34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4F93" w14:textId="77777777" w:rsidR="00AA34CA" w:rsidRDefault="00AA34CA" w:rsidP="00AA34CA">
    <w:pPr>
      <w:pStyle w:val="Header"/>
      <w:jc w:val="right"/>
    </w:pPr>
    <w:r>
      <w:t>EXHIBIT A</w:t>
    </w:r>
  </w:p>
  <w:p w14:paraId="52396E07" w14:textId="77777777" w:rsidR="00AA34CA" w:rsidRDefault="00AA3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5331"/>
    <w:multiLevelType w:val="hybridMultilevel"/>
    <w:tmpl w:val="B7E4260E"/>
    <w:lvl w:ilvl="0" w:tplc="BA82B1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33183D"/>
    <w:multiLevelType w:val="hybridMultilevel"/>
    <w:tmpl w:val="1638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681C"/>
    <w:multiLevelType w:val="hybridMultilevel"/>
    <w:tmpl w:val="8BF00556"/>
    <w:lvl w:ilvl="0" w:tplc="7A8EFD5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2A3CF9"/>
    <w:multiLevelType w:val="hybridMultilevel"/>
    <w:tmpl w:val="59044C8C"/>
    <w:lvl w:ilvl="0" w:tplc="E6920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A64740"/>
    <w:multiLevelType w:val="hybridMultilevel"/>
    <w:tmpl w:val="B1D0286C"/>
    <w:lvl w:ilvl="0" w:tplc="2924C5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7667A"/>
    <w:multiLevelType w:val="hybridMultilevel"/>
    <w:tmpl w:val="3A2C04D6"/>
    <w:lvl w:ilvl="0" w:tplc="2D9AD18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A8034C"/>
    <w:multiLevelType w:val="hybridMultilevel"/>
    <w:tmpl w:val="BCF22AD4"/>
    <w:lvl w:ilvl="0" w:tplc="FECC77F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E30468"/>
    <w:multiLevelType w:val="hybridMultilevel"/>
    <w:tmpl w:val="040214DE"/>
    <w:lvl w:ilvl="0" w:tplc="F0AEC5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4F1E86"/>
    <w:multiLevelType w:val="hybridMultilevel"/>
    <w:tmpl w:val="29A87096"/>
    <w:lvl w:ilvl="0" w:tplc="B030A562">
      <w:start w:val="1"/>
      <w:numFmt w:val="upperLetter"/>
      <w:lvlText w:val="%1."/>
      <w:lvlJc w:val="left"/>
      <w:pPr>
        <w:ind w:left="1080" w:hanging="360"/>
      </w:pPr>
      <w:rPr>
        <w:rFonts w:hint="default"/>
        <w:b w:val="0"/>
      </w:rPr>
    </w:lvl>
    <w:lvl w:ilvl="1" w:tplc="956E13E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370219"/>
    <w:multiLevelType w:val="hybridMultilevel"/>
    <w:tmpl w:val="EE8E7E42"/>
    <w:lvl w:ilvl="0" w:tplc="8800F1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251489"/>
    <w:multiLevelType w:val="hybridMultilevel"/>
    <w:tmpl w:val="6F466A32"/>
    <w:lvl w:ilvl="0" w:tplc="6ACA2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7B456B"/>
    <w:multiLevelType w:val="hybridMultilevel"/>
    <w:tmpl w:val="D8B8AE44"/>
    <w:lvl w:ilvl="0" w:tplc="3C388B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0E407D"/>
    <w:multiLevelType w:val="hybridMultilevel"/>
    <w:tmpl w:val="EE20DE0E"/>
    <w:lvl w:ilvl="0" w:tplc="32204E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6"/>
  </w:num>
  <w:num w:numId="4">
    <w:abstractNumId w:val="10"/>
  </w:num>
  <w:num w:numId="5">
    <w:abstractNumId w:val="9"/>
  </w:num>
  <w:num w:numId="6">
    <w:abstractNumId w:val="11"/>
  </w:num>
  <w:num w:numId="7">
    <w:abstractNumId w:val="12"/>
  </w:num>
  <w:num w:numId="8">
    <w:abstractNumId w:val="7"/>
  </w:num>
  <w:num w:numId="9">
    <w:abstractNumId w:val="3"/>
  </w:num>
  <w:num w:numId="10">
    <w:abstractNumId w:val="0"/>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E1"/>
    <w:rsid w:val="00016504"/>
    <w:rsid w:val="0007751B"/>
    <w:rsid w:val="001169D9"/>
    <w:rsid w:val="001F1C9F"/>
    <w:rsid w:val="001F4946"/>
    <w:rsid w:val="002D44E3"/>
    <w:rsid w:val="003B4808"/>
    <w:rsid w:val="004114DF"/>
    <w:rsid w:val="00415075"/>
    <w:rsid w:val="00484773"/>
    <w:rsid w:val="00574F06"/>
    <w:rsid w:val="005B2212"/>
    <w:rsid w:val="00615C47"/>
    <w:rsid w:val="00630C6E"/>
    <w:rsid w:val="007F604C"/>
    <w:rsid w:val="007F6BE1"/>
    <w:rsid w:val="00890CA9"/>
    <w:rsid w:val="009F0E2F"/>
    <w:rsid w:val="00AA34CA"/>
    <w:rsid w:val="00AC329D"/>
    <w:rsid w:val="00B34857"/>
    <w:rsid w:val="00B67DE7"/>
    <w:rsid w:val="00C53AA9"/>
    <w:rsid w:val="00C9050B"/>
    <w:rsid w:val="00CD0828"/>
    <w:rsid w:val="00CF1479"/>
    <w:rsid w:val="00D2503E"/>
    <w:rsid w:val="00E10B26"/>
    <w:rsid w:val="00EB65AD"/>
    <w:rsid w:val="00ED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4781"/>
  <w15:chartTrackingRefBased/>
  <w15:docId w15:val="{74A734D5-F535-4575-BB2E-FE30776C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4CA"/>
    <w:pPr>
      <w:tabs>
        <w:tab w:val="center" w:pos="4680"/>
        <w:tab w:val="right" w:pos="9360"/>
      </w:tabs>
      <w:spacing w:line="240" w:lineRule="auto"/>
    </w:pPr>
  </w:style>
  <w:style w:type="character" w:customStyle="1" w:styleId="HeaderChar">
    <w:name w:val="Header Char"/>
    <w:basedOn w:val="DefaultParagraphFont"/>
    <w:link w:val="Header"/>
    <w:uiPriority w:val="99"/>
    <w:rsid w:val="00AA34CA"/>
  </w:style>
  <w:style w:type="paragraph" w:styleId="Footer">
    <w:name w:val="footer"/>
    <w:basedOn w:val="Normal"/>
    <w:link w:val="FooterChar"/>
    <w:uiPriority w:val="99"/>
    <w:unhideWhenUsed/>
    <w:rsid w:val="00AA34CA"/>
    <w:pPr>
      <w:tabs>
        <w:tab w:val="center" w:pos="4680"/>
        <w:tab w:val="right" w:pos="9360"/>
      </w:tabs>
      <w:spacing w:line="240" w:lineRule="auto"/>
    </w:pPr>
  </w:style>
  <w:style w:type="character" w:customStyle="1" w:styleId="FooterChar">
    <w:name w:val="Footer Char"/>
    <w:basedOn w:val="DefaultParagraphFont"/>
    <w:link w:val="Footer"/>
    <w:uiPriority w:val="99"/>
    <w:rsid w:val="00AA34CA"/>
  </w:style>
  <w:style w:type="character" w:styleId="Hyperlink">
    <w:name w:val="Hyperlink"/>
    <w:basedOn w:val="DefaultParagraphFont"/>
    <w:rsid w:val="00AA34CA"/>
    <w:rPr>
      <w:color w:val="0000FF"/>
      <w:u w:val="single"/>
    </w:rPr>
  </w:style>
  <w:style w:type="paragraph" w:customStyle="1" w:styleId="1-text">
    <w:name w:val="1 - text"/>
    <w:basedOn w:val="Normal"/>
    <w:qFormat/>
    <w:rsid w:val="004114DF"/>
    <w:pPr>
      <w:tabs>
        <w:tab w:val="left" w:pos="1980"/>
      </w:tabs>
      <w:spacing w:before="240" w:after="240" w:line="240" w:lineRule="auto"/>
      <w:ind w:right="18"/>
    </w:pPr>
    <w:rPr>
      <w:rFonts w:ascii="Cambria" w:eastAsia="Times New Roman" w:hAnsi="Cambria"/>
      <w:spacing w:val="-5"/>
      <w:szCs w:val="20"/>
    </w:rPr>
  </w:style>
  <w:style w:type="paragraph" w:styleId="BalloonText">
    <w:name w:val="Balloon Text"/>
    <w:basedOn w:val="Normal"/>
    <w:link w:val="BalloonTextChar"/>
    <w:uiPriority w:val="99"/>
    <w:semiHidden/>
    <w:unhideWhenUsed/>
    <w:rsid w:val="007F60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04C"/>
    <w:rPr>
      <w:rFonts w:ascii="Segoe UI" w:hAnsi="Segoe UI" w:cs="Segoe UI"/>
      <w:sz w:val="18"/>
      <w:szCs w:val="18"/>
    </w:rPr>
  </w:style>
  <w:style w:type="paragraph" w:styleId="ListParagraph">
    <w:name w:val="List Paragraph"/>
    <w:basedOn w:val="Normal"/>
    <w:uiPriority w:val="34"/>
    <w:qFormat/>
    <w:rsid w:val="003B4808"/>
    <w:pPr>
      <w:ind w:left="720"/>
      <w:contextualSpacing/>
    </w:pPr>
  </w:style>
  <w:style w:type="character" w:styleId="CommentReference">
    <w:name w:val="annotation reference"/>
    <w:basedOn w:val="DefaultParagraphFont"/>
    <w:uiPriority w:val="99"/>
    <w:semiHidden/>
    <w:unhideWhenUsed/>
    <w:rsid w:val="009F0E2F"/>
    <w:rPr>
      <w:sz w:val="16"/>
      <w:szCs w:val="16"/>
    </w:rPr>
  </w:style>
  <w:style w:type="paragraph" w:styleId="CommentText">
    <w:name w:val="annotation text"/>
    <w:basedOn w:val="Normal"/>
    <w:link w:val="CommentTextChar"/>
    <w:uiPriority w:val="99"/>
    <w:semiHidden/>
    <w:unhideWhenUsed/>
    <w:rsid w:val="009F0E2F"/>
    <w:pPr>
      <w:spacing w:line="240" w:lineRule="auto"/>
    </w:pPr>
    <w:rPr>
      <w:sz w:val="20"/>
      <w:szCs w:val="20"/>
    </w:rPr>
  </w:style>
  <w:style w:type="character" w:customStyle="1" w:styleId="CommentTextChar">
    <w:name w:val="Comment Text Char"/>
    <w:basedOn w:val="DefaultParagraphFont"/>
    <w:link w:val="CommentText"/>
    <w:uiPriority w:val="99"/>
    <w:semiHidden/>
    <w:rsid w:val="009F0E2F"/>
    <w:rPr>
      <w:sz w:val="20"/>
      <w:szCs w:val="20"/>
    </w:rPr>
  </w:style>
  <w:style w:type="paragraph" w:styleId="CommentSubject">
    <w:name w:val="annotation subject"/>
    <w:basedOn w:val="CommentText"/>
    <w:next w:val="CommentText"/>
    <w:link w:val="CommentSubjectChar"/>
    <w:uiPriority w:val="99"/>
    <w:semiHidden/>
    <w:unhideWhenUsed/>
    <w:rsid w:val="009F0E2F"/>
    <w:rPr>
      <w:b/>
      <w:bCs/>
    </w:rPr>
  </w:style>
  <w:style w:type="character" w:customStyle="1" w:styleId="CommentSubjectChar">
    <w:name w:val="Comment Subject Char"/>
    <w:basedOn w:val="CommentTextChar"/>
    <w:link w:val="CommentSubject"/>
    <w:uiPriority w:val="99"/>
    <w:semiHidden/>
    <w:rsid w:val="009F0E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Mulvilhill</dc:creator>
  <cp:keywords/>
  <dc:description/>
  <cp:lastModifiedBy>Julie Oke</cp:lastModifiedBy>
  <cp:revision>2</cp:revision>
  <cp:lastPrinted>2019-06-17T22:53:00Z</cp:lastPrinted>
  <dcterms:created xsi:type="dcterms:W3CDTF">2020-01-02T18:03:00Z</dcterms:created>
  <dcterms:modified xsi:type="dcterms:W3CDTF">2020-01-02T18:03:00Z</dcterms:modified>
</cp:coreProperties>
</file>